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E36452" w:rsidRPr="0035063A" w14:paraId="0261B144" w14:textId="49EF70D5" w:rsidTr="00E9722D">
        <w:tc>
          <w:tcPr>
            <w:tcW w:w="2162" w:type="dxa"/>
            <w:hideMark/>
          </w:tcPr>
          <w:p w14:paraId="0261B142" w14:textId="77777777" w:rsidR="00A07C61" w:rsidRPr="0035063A" w:rsidRDefault="00A07C61" w:rsidP="00417F52">
            <w:pPr>
              <w:rPr>
                <w:rFonts w:ascii="Times New Roman" w:hAnsi="Times New Roman" w:cs="Times New Roman"/>
                <w:b/>
                <w:sz w:val="24"/>
                <w:szCs w:val="24"/>
              </w:rPr>
            </w:pPr>
            <w:r w:rsidRPr="0035063A">
              <w:rPr>
                <w:rFonts w:ascii="Times New Roman" w:hAnsi="Times New Roman" w:cs="Times New Roman"/>
                <w:b/>
                <w:sz w:val="24"/>
                <w:szCs w:val="24"/>
              </w:rPr>
              <w:t>Type</w:t>
            </w:r>
            <w:r w:rsidRPr="0035063A">
              <w:rPr>
                <w:rFonts w:ascii="Times New Roman" w:hAnsi="Times New Roman" w:cs="Times New Roman"/>
                <w:sz w:val="24"/>
                <w:szCs w:val="24"/>
              </w:rPr>
              <w:t>:</w:t>
            </w:r>
            <w:r w:rsidRPr="0035063A">
              <w:rPr>
                <w:rFonts w:ascii="Times New Roman" w:hAnsi="Times New Roman" w:cs="Times New Roman"/>
                <w:sz w:val="24"/>
                <w:szCs w:val="24"/>
              </w:rPr>
              <w:tab/>
            </w:r>
          </w:p>
        </w:tc>
        <w:tc>
          <w:tcPr>
            <w:tcW w:w="7198" w:type="dxa"/>
            <w:hideMark/>
          </w:tcPr>
          <w:p w14:paraId="0261B143" w14:textId="77777777" w:rsidR="00A07C61" w:rsidRPr="0035063A" w:rsidRDefault="00E30438" w:rsidP="00417F52">
            <w:pPr>
              <w:rPr>
                <w:rFonts w:ascii="Times New Roman" w:hAnsi="Times New Roman" w:cs="Times New Roman"/>
                <w:b/>
                <w:sz w:val="24"/>
                <w:szCs w:val="24"/>
              </w:rPr>
            </w:pPr>
            <w:sdt>
              <w:sdtPr>
                <w:rPr>
                  <w:rFonts w:ascii="Times New Roman" w:hAnsi="Times New Roman" w:cs="Times New Roman"/>
                  <w:sz w:val="24"/>
                  <w:szCs w:val="24"/>
                </w:rPr>
                <w:alias w:val="Document Type"/>
                <w:tag w:val="Document_x0020_Type"/>
                <w:id w:val="-591546479"/>
                <w:placeholder>
                  <w:docPart w:val="1135C94CBAF344CD9F69FA7A529E1C8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7C5E85" w:rsidRPr="0035063A">
                  <w:rPr>
                    <w:rFonts w:ascii="Times New Roman" w:hAnsi="Times New Roman" w:cs="Times New Roman"/>
                    <w:sz w:val="24"/>
                    <w:szCs w:val="24"/>
                  </w:rPr>
                  <w:t>Bookletter</w:t>
                </w:r>
              </w:sdtContent>
            </w:sdt>
          </w:p>
        </w:tc>
      </w:tr>
      <w:tr w:rsidR="00E36452" w:rsidRPr="0035063A" w14:paraId="0261B147" w14:textId="571F65AD" w:rsidTr="00E9722D">
        <w:tc>
          <w:tcPr>
            <w:tcW w:w="2162" w:type="dxa"/>
            <w:hideMark/>
          </w:tcPr>
          <w:p w14:paraId="0261B145" w14:textId="77777777" w:rsidR="00A07C61" w:rsidRPr="0035063A" w:rsidRDefault="00A07C61" w:rsidP="00417F52">
            <w:pPr>
              <w:rPr>
                <w:rFonts w:ascii="Times New Roman" w:hAnsi="Times New Roman" w:cs="Times New Roman"/>
                <w:b/>
                <w:sz w:val="24"/>
                <w:szCs w:val="24"/>
              </w:rPr>
            </w:pPr>
            <w:r w:rsidRPr="0035063A">
              <w:rPr>
                <w:rFonts w:ascii="Times New Roman" w:hAnsi="Times New Roman" w:cs="Times New Roman"/>
                <w:b/>
                <w:sz w:val="24"/>
                <w:szCs w:val="24"/>
              </w:rPr>
              <w:t>Section Number</w:t>
            </w:r>
            <w:r w:rsidRPr="0035063A">
              <w:rPr>
                <w:rFonts w:ascii="Times New Roman" w:hAnsi="Times New Roman" w:cs="Times New Roman"/>
                <w:sz w:val="24"/>
                <w:szCs w:val="24"/>
              </w:rPr>
              <w:t>:</w:t>
            </w:r>
          </w:p>
        </w:tc>
        <w:tc>
          <w:tcPr>
            <w:tcW w:w="7198" w:type="dxa"/>
            <w:hideMark/>
          </w:tcPr>
          <w:p w14:paraId="0261B146" w14:textId="7664468C" w:rsidR="00A07C61" w:rsidRPr="0035063A" w:rsidRDefault="00E30438" w:rsidP="00417F52">
            <w:pPr>
              <w:rPr>
                <w:rFonts w:ascii="Times New Roman" w:hAnsi="Times New Roman" w:cs="Times New Roman"/>
                <w:b/>
                <w:sz w:val="24"/>
                <w:szCs w:val="24"/>
              </w:rPr>
            </w:pPr>
            <w:sdt>
              <w:sdtPr>
                <w:rPr>
                  <w:rFonts w:ascii="Times New Roman" w:hAnsi="Times New Roman" w:cs="Times New Roman"/>
                  <w:sz w:val="24"/>
                  <w:szCs w:val="24"/>
                </w:rPr>
                <w:alias w:val="Section Number"/>
                <w:tag w:val="Section_x0020_Number"/>
                <w:id w:val="-1646040567"/>
                <w:placeholder>
                  <w:docPart w:val="751EA7CD830D457FAD5B089527741FB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0B2657">
                  <w:rPr>
                    <w:rFonts w:ascii="Times New Roman" w:hAnsi="Times New Roman" w:cs="Times New Roman"/>
                    <w:sz w:val="24"/>
                    <w:szCs w:val="24"/>
                  </w:rPr>
                  <w:t>BL-070</w:t>
                </w:r>
              </w:sdtContent>
            </w:sdt>
          </w:p>
        </w:tc>
      </w:tr>
      <w:tr w:rsidR="00E36452" w:rsidRPr="0035063A" w14:paraId="0261B14A" w14:textId="6BE7FE75" w:rsidTr="00E9722D">
        <w:tc>
          <w:tcPr>
            <w:tcW w:w="2162" w:type="dxa"/>
            <w:hideMark/>
          </w:tcPr>
          <w:p w14:paraId="0261B148" w14:textId="3E19CEA2" w:rsidR="00A07C61" w:rsidRPr="0035063A" w:rsidRDefault="00A07C61" w:rsidP="00417F52">
            <w:pPr>
              <w:rPr>
                <w:rFonts w:ascii="Times New Roman" w:hAnsi="Times New Roman" w:cs="Times New Roman"/>
                <w:b/>
                <w:sz w:val="24"/>
                <w:szCs w:val="24"/>
              </w:rPr>
            </w:pPr>
            <w:r w:rsidRPr="0035063A">
              <w:rPr>
                <w:rFonts w:ascii="Times New Roman" w:hAnsi="Times New Roman" w:cs="Times New Roman"/>
                <w:b/>
                <w:sz w:val="24"/>
                <w:szCs w:val="24"/>
              </w:rPr>
              <w:t>Section Title</w:t>
            </w:r>
            <w:r w:rsidRPr="0035063A">
              <w:rPr>
                <w:rFonts w:ascii="Times New Roman" w:hAnsi="Times New Roman" w:cs="Times New Roman"/>
                <w:sz w:val="24"/>
                <w:szCs w:val="24"/>
              </w:rPr>
              <w:t>:</w:t>
            </w:r>
            <w:r w:rsidRPr="0035063A">
              <w:rPr>
                <w:rFonts w:ascii="Times New Roman" w:hAnsi="Times New Roman" w:cs="Times New Roman"/>
                <w:sz w:val="24"/>
                <w:szCs w:val="24"/>
              </w:rPr>
              <w:tab/>
            </w:r>
          </w:p>
        </w:tc>
        <w:tc>
          <w:tcPr>
            <w:tcW w:w="7198" w:type="dxa"/>
            <w:hideMark/>
          </w:tcPr>
          <w:p w14:paraId="0261B149" w14:textId="7F18E7B4" w:rsidR="00A07C61" w:rsidRPr="0035063A" w:rsidRDefault="00E30438" w:rsidP="00417F52">
            <w:pPr>
              <w:rPr>
                <w:rFonts w:ascii="Times New Roman" w:hAnsi="Times New Roman" w:cs="Times New Roman"/>
                <w:b/>
                <w:sz w:val="24"/>
                <w:szCs w:val="24"/>
              </w:rPr>
            </w:pPr>
            <w:sdt>
              <w:sdtPr>
                <w:rPr>
                  <w:rFonts w:ascii="Times New Roman" w:hAnsi="Times New Roman" w:cs="Times New Roman"/>
                  <w:sz w:val="24"/>
                  <w:szCs w:val="24"/>
                </w:rPr>
                <w:alias w:val="Title"/>
                <w:id w:val="-648365075"/>
                <w:placeholder>
                  <w:docPart w:val="628665178D324073AED3638AA8971483"/>
                </w:placeholder>
                <w:dataBinding w:prefixMappings="xmlns:ns0='http://purl.org/dc/elements/1.1/' xmlns:ns1='http://schemas.openxmlformats.org/package/2006/metadata/core-properties' " w:xpath="/ns1:coreProperties[1]/ns0:title[1]" w:storeItemID="{6C3C8BC8-F283-45AE-878A-BAB7291924A1}"/>
                <w:text/>
              </w:sdtPr>
              <w:sdtEndPr/>
              <w:sdtContent>
                <w:r w:rsidR="00765E9D" w:rsidRPr="0035063A">
                  <w:rPr>
                    <w:rFonts w:ascii="Times New Roman" w:hAnsi="Times New Roman" w:cs="Times New Roman"/>
                    <w:sz w:val="24"/>
                    <w:szCs w:val="24"/>
                  </w:rPr>
                  <w:t>Revised Capital Treatment for Certain Water and Wastewater Exposures</w:t>
                </w:r>
              </w:sdtContent>
            </w:sdt>
          </w:p>
        </w:tc>
      </w:tr>
      <w:tr w:rsidR="00A07C61" w:rsidRPr="0035063A" w14:paraId="0261B14D" w14:textId="797DCFD6" w:rsidTr="00E9722D">
        <w:tc>
          <w:tcPr>
            <w:tcW w:w="2162" w:type="dxa"/>
            <w:hideMark/>
          </w:tcPr>
          <w:p w14:paraId="0261B14B" w14:textId="6A9B30DD" w:rsidR="00A07C61" w:rsidRPr="0035063A" w:rsidRDefault="00A07C61" w:rsidP="00417F52">
            <w:pPr>
              <w:rPr>
                <w:rFonts w:ascii="Times New Roman" w:hAnsi="Times New Roman" w:cs="Times New Roman"/>
                <w:b/>
                <w:sz w:val="24"/>
                <w:szCs w:val="24"/>
              </w:rPr>
            </w:pPr>
            <w:r w:rsidRPr="0035063A">
              <w:rPr>
                <w:rFonts w:ascii="Times New Roman" w:hAnsi="Times New Roman" w:cs="Times New Roman"/>
                <w:b/>
                <w:sz w:val="24"/>
                <w:szCs w:val="24"/>
              </w:rPr>
              <w:t>Old/Additional ID</w:t>
            </w:r>
            <w:r w:rsidRPr="0035063A">
              <w:rPr>
                <w:rFonts w:ascii="Times New Roman" w:hAnsi="Times New Roman" w:cs="Times New Roman"/>
                <w:sz w:val="24"/>
                <w:szCs w:val="24"/>
              </w:rPr>
              <w:t>:</w:t>
            </w:r>
          </w:p>
        </w:tc>
        <w:tc>
          <w:tcPr>
            <w:tcW w:w="7198" w:type="dxa"/>
            <w:hideMark/>
          </w:tcPr>
          <w:p w14:paraId="0261B14C" w14:textId="5EAE6C52" w:rsidR="00A07C61" w:rsidRPr="0035063A" w:rsidRDefault="00E30438" w:rsidP="00417F52">
            <w:pPr>
              <w:rPr>
                <w:rFonts w:ascii="Times New Roman" w:hAnsi="Times New Roman" w:cs="Times New Roman"/>
                <w:b/>
                <w:sz w:val="24"/>
                <w:szCs w:val="24"/>
              </w:rPr>
            </w:pPr>
            <w:sdt>
              <w:sdtPr>
                <w:rPr>
                  <w:rFonts w:ascii="Times New Roman" w:hAnsi="Times New Roman" w:cs="Times New Roman"/>
                  <w:sz w:val="24"/>
                  <w:szCs w:val="24"/>
                </w:rPr>
                <w:alias w:val="Old/Additional ID"/>
                <w:tag w:val="Old_x002f_Additional_x0020_ID"/>
                <w:id w:val="1107076893"/>
                <w:placeholder>
                  <w:docPart w:val="EA7B3203D4874F3F8AFE4397F1AC941B"/>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71B69" w:rsidRPr="0035063A">
                  <w:rPr>
                    <w:rStyle w:val="PlaceholderText"/>
                    <w:rFonts w:ascii="Times New Roman" w:hAnsi="Times New Roman" w:cs="Times New Roman"/>
                    <w:color w:val="auto"/>
                    <w:sz w:val="24"/>
                    <w:szCs w:val="24"/>
                  </w:rPr>
                  <w:t>[Old/Additional ID]</w:t>
                </w:r>
              </w:sdtContent>
            </w:sdt>
          </w:p>
        </w:tc>
      </w:tr>
    </w:tbl>
    <w:p w14:paraId="0261B14E" w14:textId="77777777" w:rsidR="00A07C61" w:rsidRPr="0035063A" w:rsidRDefault="00A07C61" w:rsidP="00A07C61">
      <w:pPr>
        <w:pBdr>
          <w:bottom w:val="single" w:sz="6" w:space="1" w:color="auto"/>
        </w:pBdr>
        <w:spacing w:after="0" w:line="240" w:lineRule="auto"/>
        <w:rPr>
          <w:rFonts w:ascii="Times New Roman" w:hAnsi="Times New Roman" w:cs="Times New Roman"/>
          <w:sz w:val="24"/>
          <w:szCs w:val="24"/>
        </w:rPr>
      </w:pPr>
    </w:p>
    <w:p w14:paraId="0261B14F" w14:textId="77777777" w:rsidR="007C5E85" w:rsidRPr="0035063A" w:rsidRDefault="007C5E85" w:rsidP="007C5E85">
      <w:pPr>
        <w:keepLines/>
        <w:tabs>
          <w:tab w:val="left" w:pos="360"/>
          <w:tab w:val="left" w:pos="1440"/>
        </w:tabs>
        <w:autoSpaceDE w:val="0"/>
        <w:autoSpaceDN w:val="0"/>
        <w:adjustRightInd w:val="0"/>
        <w:spacing w:after="0" w:line="240" w:lineRule="auto"/>
        <w:rPr>
          <w:rFonts w:ascii="Times New Roman" w:hAnsi="Times New Roman" w:cs="Times New Roman"/>
          <w:sz w:val="24"/>
          <w:szCs w:val="24"/>
        </w:rPr>
      </w:pPr>
    </w:p>
    <w:p w14:paraId="0261B150" w14:textId="77777777" w:rsidR="007C5E85" w:rsidRPr="0035063A" w:rsidRDefault="00B71B5E" w:rsidP="007C5E85">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November 8</w:t>
      </w:r>
      <w:r w:rsidR="00AE44E7" w:rsidRPr="0035063A">
        <w:rPr>
          <w:rFonts w:ascii="Times New Roman" w:hAnsi="Times New Roman" w:cs="Times New Roman"/>
          <w:sz w:val="24"/>
          <w:szCs w:val="24"/>
        </w:rPr>
        <w:t>,</w:t>
      </w:r>
      <w:r w:rsidR="00DC13C8" w:rsidRPr="0035063A">
        <w:rPr>
          <w:rFonts w:ascii="Times New Roman" w:hAnsi="Times New Roman" w:cs="Times New Roman"/>
          <w:sz w:val="24"/>
          <w:szCs w:val="24"/>
        </w:rPr>
        <w:t xml:space="preserve"> </w:t>
      </w:r>
      <w:r w:rsidR="007C5E85" w:rsidRPr="0035063A">
        <w:rPr>
          <w:rFonts w:ascii="Times New Roman" w:hAnsi="Times New Roman" w:cs="Times New Roman"/>
          <w:sz w:val="24"/>
          <w:szCs w:val="24"/>
        </w:rPr>
        <w:t>20</w:t>
      </w:r>
      <w:r w:rsidR="004F6297" w:rsidRPr="0035063A">
        <w:rPr>
          <w:rFonts w:ascii="Times New Roman" w:hAnsi="Times New Roman" w:cs="Times New Roman"/>
          <w:sz w:val="24"/>
          <w:szCs w:val="24"/>
        </w:rPr>
        <w:t>18</w:t>
      </w:r>
    </w:p>
    <w:p w14:paraId="0261B151" w14:textId="77777777" w:rsidR="007C5E85" w:rsidRPr="0035063A" w:rsidRDefault="007C5E85" w:rsidP="007C5E85">
      <w:pPr>
        <w:autoSpaceDE w:val="0"/>
        <w:autoSpaceDN w:val="0"/>
        <w:adjustRightInd w:val="0"/>
        <w:spacing w:after="0" w:line="240" w:lineRule="auto"/>
        <w:rPr>
          <w:rFonts w:ascii="Times New Roman" w:hAnsi="Times New Roman" w:cs="Times New Roman"/>
          <w:sz w:val="24"/>
          <w:szCs w:val="24"/>
        </w:rPr>
      </w:pPr>
    </w:p>
    <w:p w14:paraId="0261B152" w14:textId="77777777" w:rsidR="007C5E85" w:rsidRPr="0035063A" w:rsidRDefault="007C5E85" w:rsidP="007C5E85">
      <w:pPr>
        <w:autoSpaceDE w:val="0"/>
        <w:autoSpaceDN w:val="0"/>
        <w:adjustRightInd w:val="0"/>
        <w:spacing w:after="0" w:line="240" w:lineRule="auto"/>
        <w:rPr>
          <w:rFonts w:ascii="Times New Roman" w:hAnsi="Times New Roman" w:cs="Times New Roman"/>
          <w:sz w:val="24"/>
          <w:szCs w:val="24"/>
        </w:rPr>
      </w:pPr>
    </w:p>
    <w:p w14:paraId="0261B153" w14:textId="77777777" w:rsidR="007C5E85" w:rsidRPr="0035063A" w:rsidRDefault="007C5E85" w:rsidP="007C5E85">
      <w:pPr>
        <w:autoSpaceDE w:val="0"/>
        <w:autoSpaceDN w:val="0"/>
        <w:adjustRightInd w:val="0"/>
        <w:spacing w:after="0" w:line="240" w:lineRule="auto"/>
        <w:rPr>
          <w:rFonts w:ascii="Times New Roman" w:hAnsi="Times New Roman" w:cs="Times New Roman"/>
          <w:sz w:val="24"/>
          <w:szCs w:val="24"/>
        </w:rPr>
      </w:pPr>
    </w:p>
    <w:p w14:paraId="0261B154" w14:textId="77777777" w:rsidR="007C5E85" w:rsidRPr="0035063A" w:rsidRDefault="007C5E85" w:rsidP="007C5E85">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To:</w:t>
      </w:r>
      <w:r w:rsidRPr="0035063A">
        <w:rPr>
          <w:rFonts w:ascii="Times New Roman" w:hAnsi="Times New Roman" w:cs="Times New Roman"/>
          <w:sz w:val="24"/>
          <w:szCs w:val="24"/>
        </w:rPr>
        <w:tab/>
      </w:r>
      <w:r w:rsidRPr="0035063A">
        <w:rPr>
          <w:rFonts w:ascii="Times New Roman" w:hAnsi="Times New Roman" w:cs="Times New Roman"/>
          <w:sz w:val="24"/>
          <w:szCs w:val="24"/>
        </w:rPr>
        <w:tab/>
      </w:r>
      <w:r w:rsidR="002E78A7" w:rsidRPr="0035063A">
        <w:rPr>
          <w:rFonts w:ascii="Times New Roman" w:hAnsi="Times New Roman" w:cs="Times New Roman"/>
          <w:sz w:val="24"/>
          <w:szCs w:val="24"/>
        </w:rPr>
        <w:t>Chair</w:t>
      </w:r>
      <w:r w:rsidR="008F0324" w:rsidRPr="0035063A">
        <w:rPr>
          <w:rFonts w:ascii="Times New Roman" w:hAnsi="Times New Roman" w:cs="Times New Roman"/>
          <w:sz w:val="24"/>
          <w:szCs w:val="24"/>
        </w:rPr>
        <w:t>, Board</w:t>
      </w:r>
      <w:r w:rsidR="002E78A7" w:rsidRPr="0035063A">
        <w:rPr>
          <w:rFonts w:ascii="Times New Roman" w:hAnsi="Times New Roman" w:cs="Times New Roman"/>
          <w:sz w:val="24"/>
          <w:szCs w:val="24"/>
        </w:rPr>
        <w:t xml:space="preserve"> of</w:t>
      </w:r>
      <w:r w:rsidR="008F0324" w:rsidRPr="0035063A">
        <w:rPr>
          <w:rFonts w:ascii="Times New Roman" w:hAnsi="Times New Roman" w:cs="Times New Roman"/>
          <w:sz w:val="24"/>
          <w:szCs w:val="24"/>
        </w:rPr>
        <w:t xml:space="preserve"> Directors</w:t>
      </w:r>
    </w:p>
    <w:p w14:paraId="0261B155" w14:textId="77777777" w:rsidR="007C5E85" w:rsidRPr="0035063A" w:rsidRDefault="007C5E85" w:rsidP="007C5E85">
      <w:pPr>
        <w:autoSpaceDE w:val="0"/>
        <w:autoSpaceDN w:val="0"/>
        <w:adjustRightInd w:val="0"/>
        <w:spacing w:after="0" w:line="240" w:lineRule="auto"/>
        <w:ind w:left="720" w:firstLine="720"/>
        <w:rPr>
          <w:rFonts w:ascii="Times New Roman" w:hAnsi="Times New Roman" w:cs="Times New Roman"/>
          <w:sz w:val="24"/>
          <w:szCs w:val="24"/>
        </w:rPr>
      </w:pPr>
      <w:r w:rsidRPr="0035063A">
        <w:rPr>
          <w:rFonts w:ascii="Times New Roman" w:hAnsi="Times New Roman" w:cs="Times New Roman"/>
          <w:sz w:val="24"/>
          <w:szCs w:val="24"/>
        </w:rPr>
        <w:t xml:space="preserve">Chief </w:t>
      </w:r>
      <w:r w:rsidR="002E78A7" w:rsidRPr="0035063A">
        <w:rPr>
          <w:rFonts w:ascii="Times New Roman" w:hAnsi="Times New Roman" w:cs="Times New Roman"/>
          <w:sz w:val="24"/>
          <w:szCs w:val="24"/>
        </w:rPr>
        <w:t>Executive</w:t>
      </w:r>
      <w:r w:rsidRPr="0035063A">
        <w:rPr>
          <w:rFonts w:ascii="Times New Roman" w:hAnsi="Times New Roman" w:cs="Times New Roman"/>
          <w:sz w:val="24"/>
          <w:szCs w:val="24"/>
        </w:rPr>
        <w:t xml:space="preserve"> Officer</w:t>
      </w:r>
    </w:p>
    <w:p w14:paraId="0261B156" w14:textId="77777777" w:rsidR="007C5E85" w:rsidRPr="0035063A" w:rsidRDefault="007C5E85" w:rsidP="007C5E85">
      <w:pPr>
        <w:autoSpaceDE w:val="0"/>
        <w:autoSpaceDN w:val="0"/>
        <w:adjustRightInd w:val="0"/>
        <w:spacing w:after="0" w:line="240" w:lineRule="auto"/>
        <w:ind w:left="720" w:firstLine="720"/>
        <w:rPr>
          <w:rFonts w:ascii="Times New Roman" w:hAnsi="Times New Roman" w:cs="Times New Roman"/>
          <w:sz w:val="24"/>
          <w:szCs w:val="24"/>
        </w:rPr>
      </w:pPr>
      <w:r w:rsidRPr="0035063A">
        <w:rPr>
          <w:rFonts w:ascii="Times New Roman" w:hAnsi="Times New Roman" w:cs="Times New Roman"/>
          <w:sz w:val="24"/>
          <w:szCs w:val="24"/>
        </w:rPr>
        <w:t>Ea</w:t>
      </w:r>
      <w:r w:rsidR="002E78A7" w:rsidRPr="0035063A">
        <w:rPr>
          <w:rFonts w:ascii="Times New Roman" w:hAnsi="Times New Roman" w:cs="Times New Roman"/>
          <w:sz w:val="24"/>
          <w:szCs w:val="24"/>
        </w:rPr>
        <w:t>ch F</w:t>
      </w:r>
      <w:r w:rsidRPr="0035063A">
        <w:rPr>
          <w:rFonts w:ascii="Times New Roman" w:hAnsi="Times New Roman" w:cs="Times New Roman"/>
          <w:sz w:val="24"/>
          <w:szCs w:val="24"/>
        </w:rPr>
        <w:t>arm Credit Bank and Association</w:t>
      </w:r>
    </w:p>
    <w:p w14:paraId="0261B157" w14:textId="77777777" w:rsidR="007C5E85" w:rsidRPr="0035063A" w:rsidRDefault="007C5E85" w:rsidP="00B0764A">
      <w:pPr>
        <w:autoSpaceDE w:val="0"/>
        <w:autoSpaceDN w:val="0"/>
        <w:adjustRightInd w:val="0"/>
        <w:spacing w:after="0" w:line="240" w:lineRule="auto"/>
        <w:rPr>
          <w:rFonts w:ascii="Times New Roman" w:hAnsi="Times New Roman" w:cs="Times New Roman"/>
          <w:sz w:val="24"/>
          <w:szCs w:val="24"/>
        </w:rPr>
      </w:pPr>
    </w:p>
    <w:p w14:paraId="0261B158" w14:textId="77777777" w:rsidR="007C5E85" w:rsidRPr="0035063A" w:rsidRDefault="007C5E85" w:rsidP="007C5E85">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From:</w:t>
      </w:r>
      <w:r w:rsidRPr="0035063A">
        <w:rPr>
          <w:rFonts w:ascii="Times New Roman" w:hAnsi="Times New Roman" w:cs="Times New Roman"/>
          <w:sz w:val="24"/>
          <w:szCs w:val="24"/>
        </w:rPr>
        <w:tab/>
      </w:r>
      <w:r w:rsidRPr="0035063A">
        <w:rPr>
          <w:rFonts w:ascii="Times New Roman" w:hAnsi="Times New Roman" w:cs="Times New Roman"/>
          <w:sz w:val="24"/>
          <w:szCs w:val="24"/>
        </w:rPr>
        <w:tab/>
      </w:r>
      <w:r w:rsidR="004F6297" w:rsidRPr="0035063A">
        <w:rPr>
          <w:rFonts w:ascii="Times New Roman" w:hAnsi="Times New Roman" w:cs="Times New Roman"/>
          <w:sz w:val="24"/>
          <w:szCs w:val="24"/>
        </w:rPr>
        <w:t>Dallas</w:t>
      </w:r>
      <w:r w:rsidR="00AE44E7" w:rsidRPr="0035063A">
        <w:rPr>
          <w:rFonts w:ascii="Times New Roman" w:hAnsi="Times New Roman" w:cs="Times New Roman"/>
          <w:sz w:val="24"/>
          <w:szCs w:val="24"/>
        </w:rPr>
        <w:t xml:space="preserve"> P.</w:t>
      </w:r>
      <w:r w:rsidR="004F6297" w:rsidRPr="0035063A">
        <w:rPr>
          <w:rFonts w:ascii="Times New Roman" w:hAnsi="Times New Roman" w:cs="Times New Roman"/>
          <w:sz w:val="24"/>
          <w:szCs w:val="24"/>
        </w:rPr>
        <w:t xml:space="preserve"> Tonsager</w:t>
      </w:r>
    </w:p>
    <w:p w14:paraId="0261B159" w14:textId="77777777" w:rsidR="007C5E85" w:rsidRPr="0035063A" w:rsidRDefault="007C5E85" w:rsidP="007C5E85">
      <w:pPr>
        <w:autoSpaceDE w:val="0"/>
        <w:autoSpaceDN w:val="0"/>
        <w:adjustRightInd w:val="0"/>
        <w:spacing w:after="0" w:line="240" w:lineRule="auto"/>
        <w:ind w:left="720" w:firstLine="720"/>
        <w:rPr>
          <w:rFonts w:ascii="Times New Roman" w:hAnsi="Times New Roman" w:cs="Times New Roman"/>
          <w:sz w:val="24"/>
          <w:szCs w:val="24"/>
        </w:rPr>
      </w:pPr>
      <w:r w:rsidRPr="0035063A">
        <w:rPr>
          <w:rFonts w:ascii="Times New Roman" w:hAnsi="Times New Roman" w:cs="Times New Roman"/>
          <w:sz w:val="24"/>
          <w:szCs w:val="24"/>
        </w:rPr>
        <w:t>Chairman and Chief Executive Officer</w:t>
      </w:r>
    </w:p>
    <w:p w14:paraId="0261B15A" w14:textId="77777777" w:rsidR="007C5E85" w:rsidRPr="0035063A" w:rsidRDefault="007C5E85" w:rsidP="00B0764A">
      <w:pPr>
        <w:autoSpaceDE w:val="0"/>
        <w:autoSpaceDN w:val="0"/>
        <w:adjustRightInd w:val="0"/>
        <w:spacing w:after="0" w:line="240" w:lineRule="auto"/>
        <w:rPr>
          <w:rFonts w:ascii="Times New Roman" w:hAnsi="Times New Roman" w:cs="Times New Roman"/>
          <w:sz w:val="24"/>
          <w:szCs w:val="24"/>
        </w:rPr>
      </w:pPr>
    </w:p>
    <w:p w14:paraId="0261B15B" w14:textId="77777777" w:rsidR="007C5E85" w:rsidRPr="0035063A" w:rsidRDefault="007C5E85" w:rsidP="0089233C">
      <w:pPr>
        <w:autoSpaceDE w:val="0"/>
        <w:autoSpaceDN w:val="0"/>
        <w:adjustRightInd w:val="0"/>
        <w:spacing w:after="0" w:line="240" w:lineRule="auto"/>
        <w:ind w:left="1440" w:hanging="1440"/>
        <w:rPr>
          <w:rFonts w:ascii="Times New Roman" w:hAnsi="Times New Roman" w:cs="Times New Roman"/>
          <w:sz w:val="24"/>
          <w:szCs w:val="24"/>
        </w:rPr>
      </w:pPr>
      <w:r w:rsidRPr="0035063A">
        <w:rPr>
          <w:rFonts w:ascii="Times New Roman" w:hAnsi="Times New Roman" w:cs="Times New Roman"/>
          <w:sz w:val="24"/>
          <w:szCs w:val="24"/>
        </w:rPr>
        <w:t>Subject:</w:t>
      </w:r>
      <w:r w:rsidRPr="0035063A">
        <w:rPr>
          <w:rFonts w:ascii="Times New Roman" w:hAnsi="Times New Roman" w:cs="Times New Roman"/>
          <w:sz w:val="24"/>
          <w:szCs w:val="24"/>
        </w:rPr>
        <w:tab/>
        <w:t xml:space="preserve">Revised Capital Treatment for Certain </w:t>
      </w:r>
      <w:r w:rsidR="004F6297" w:rsidRPr="0035063A">
        <w:rPr>
          <w:rFonts w:ascii="Times New Roman" w:hAnsi="Times New Roman" w:cs="Times New Roman"/>
          <w:sz w:val="24"/>
          <w:szCs w:val="24"/>
        </w:rPr>
        <w:t xml:space="preserve">Rural Water </w:t>
      </w:r>
      <w:r w:rsidR="00CE2CE0" w:rsidRPr="0035063A">
        <w:rPr>
          <w:rFonts w:ascii="Times New Roman" w:hAnsi="Times New Roman" w:cs="Times New Roman"/>
          <w:sz w:val="24"/>
          <w:szCs w:val="24"/>
        </w:rPr>
        <w:t xml:space="preserve">and Wastewater </w:t>
      </w:r>
      <w:r w:rsidR="009F0157" w:rsidRPr="0035063A">
        <w:rPr>
          <w:rFonts w:ascii="Times New Roman" w:hAnsi="Times New Roman" w:cs="Times New Roman"/>
          <w:sz w:val="24"/>
          <w:szCs w:val="24"/>
        </w:rPr>
        <w:t xml:space="preserve">Facility </w:t>
      </w:r>
      <w:r w:rsidR="00CE2CE0" w:rsidRPr="0035063A">
        <w:rPr>
          <w:rFonts w:ascii="Times New Roman" w:hAnsi="Times New Roman" w:cs="Times New Roman"/>
          <w:sz w:val="24"/>
          <w:szCs w:val="24"/>
        </w:rPr>
        <w:t>Exposures</w:t>
      </w:r>
    </w:p>
    <w:p w14:paraId="0261B15C" w14:textId="77777777" w:rsidR="007C5E85" w:rsidRPr="0035063A" w:rsidRDefault="007C5E85" w:rsidP="007C5E85">
      <w:pPr>
        <w:autoSpaceDE w:val="0"/>
        <w:autoSpaceDN w:val="0"/>
        <w:adjustRightInd w:val="0"/>
        <w:spacing w:after="0" w:line="240" w:lineRule="auto"/>
        <w:rPr>
          <w:rFonts w:ascii="Times New Roman" w:hAnsi="Times New Roman" w:cs="Times New Roman"/>
          <w:sz w:val="24"/>
          <w:szCs w:val="24"/>
        </w:rPr>
      </w:pPr>
    </w:p>
    <w:p w14:paraId="0261B15D" w14:textId="77777777" w:rsidR="00712E90" w:rsidRPr="0035063A" w:rsidRDefault="008C6FA5" w:rsidP="006415D0">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Over the past few years t</w:t>
      </w:r>
      <w:r w:rsidR="00D97E1E" w:rsidRPr="0035063A">
        <w:rPr>
          <w:rFonts w:ascii="Times New Roman" w:hAnsi="Times New Roman" w:cs="Times New Roman"/>
          <w:sz w:val="24"/>
          <w:szCs w:val="24"/>
        </w:rPr>
        <w:t>he F</w:t>
      </w:r>
      <w:r w:rsidRPr="0035063A">
        <w:rPr>
          <w:rFonts w:ascii="Times New Roman" w:hAnsi="Times New Roman" w:cs="Times New Roman"/>
          <w:sz w:val="24"/>
          <w:szCs w:val="24"/>
        </w:rPr>
        <w:t xml:space="preserve">arm </w:t>
      </w:r>
      <w:r w:rsidR="00D97E1E" w:rsidRPr="0035063A">
        <w:rPr>
          <w:rFonts w:ascii="Times New Roman" w:hAnsi="Times New Roman" w:cs="Times New Roman"/>
          <w:sz w:val="24"/>
          <w:szCs w:val="24"/>
        </w:rPr>
        <w:t>C</w:t>
      </w:r>
      <w:r w:rsidRPr="0035063A">
        <w:rPr>
          <w:rFonts w:ascii="Times New Roman" w:hAnsi="Times New Roman" w:cs="Times New Roman"/>
          <w:sz w:val="24"/>
          <w:szCs w:val="24"/>
        </w:rPr>
        <w:t xml:space="preserve">redit </w:t>
      </w:r>
      <w:r w:rsidR="00D97E1E" w:rsidRPr="0035063A">
        <w:rPr>
          <w:rFonts w:ascii="Times New Roman" w:hAnsi="Times New Roman" w:cs="Times New Roman"/>
          <w:sz w:val="24"/>
          <w:szCs w:val="24"/>
        </w:rPr>
        <w:t>A</w:t>
      </w:r>
      <w:r w:rsidRPr="0035063A">
        <w:rPr>
          <w:rFonts w:ascii="Times New Roman" w:hAnsi="Times New Roman" w:cs="Times New Roman"/>
          <w:sz w:val="24"/>
          <w:szCs w:val="24"/>
        </w:rPr>
        <w:t>dministration (FCA) ha</w:t>
      </w:r>
      <w:r w:rsidR="00D57964" w:rsidRPr="0035063A">
        <w:rPr>
          <w:rFonts w:ascii="Times New Roman" w:hAnsi="Times New Roman" w:cs="Times New Roman"/>
          <w:sz w:val="24"/>
          <w:szCs w:val="24"/>
        </w:rPr>
        <w:t>s</w:t>
      </w:r>
      <w:r w:rsidRPr="0035063A">
        <w:rPr>
          <w:rFonts w:ascii="Times New Roman" w:hAnsi="Times New Roman" w:cs="Times New Roman"/>
          <w:sz w:val="24"/>
          <w:szCs w:val="24"/>
        </w:rPr>
        <w:t xml:space="preserve"> been studying and analyzing rural water and wastewater (RWW) </w:t>
      </w:r>
      <w:r w:rsidR="006415D0" w:rsidRPr="0035063A">
        <w:rPr>
          <w:rFonts w:ascii="Times New Roman" w:hAnsi="Times New Roman" w:cs="Times New Roman"/>
          <w:sz w:val="24"/>
          <w:szCs w:val="24"/>
        </w:rPr>
        <w:t>infrastructure. RWW plays a critical r</w:t>
      </w:r>
      <w:r w:rsidR="004F1644" w:rsidRPr="0035063A">
        <w:rPr>
          <w:rFonts w:ascii="Times New Roman" w:hAnsi="Times New Roman" w:cs="Times New Roman"/>
          <w:sz w:val="24"/>
          <w:szCs w:val="24"/>
        </w:rPr>
        <w:t>o</w:t>
      </w:r>
      <w:r w:rsidR="006415D0" w:rsidRPr="0035063A">
        <w:rPr>
          <w:rFonts w:ascii="Times New Roman" w:hAnsi="Times New Roman" w:cs="Times New Roman"/>
          <w:sz w:val="24"/>
          <w:szCs w:val="24"/>
        </w:rPr>
        <w:t xml:space="preserve">le in agriculture and rural America, but its infrastructure is aging, and it can be difficult for rural communities to finance improvements. </w:t>
      </w:r>
      <w:r w:rsidR="006A4DDF" w:rsidRPr="0035063A">
        <w:rPr>
          <w:rFonts w:ascii="Times New Roman" w:hAnsi="Times New Roman" w:cs="Times New Roman"/>
          <w:sz w:val="24"/>
          <w:szCs w:val="24"/>
        </w:rPr>
        <w:t>I</w:t>
      </w:r>
      <w:r w:rsidR="003A15E7" w:rsidRPr="0035063A">
        <w:rPr>
          <w:rFonts w:ascii="Times New Roman" w:hAnsi="Times New Roman" w:cs="Times New Roman"/>
          <w:sz w:val="24"/>
          <w:szCs w:val="24"/>
        </w:rPr>
        <w:t>f managed appropriately</w:t>
      </w:r>
      <w:r w:rsidR="006415D0" w:rsidRPr="0035063A">
        <w:rPr>
          <w:rFonts w:ascii="Times New Roman" w:hAnsi="Times New Roman" w:cs="Times New Roman"/>
          <w:sz w:val="24"/>
          <w:szCs w:val="24"/>
        </w:rPr>
        <w:t>, RWW exposures have a low risk profile.</w:t>
      </w:r>
      <w:r w:rsidRPr="0035063A">
        <w:rPr>
          <w:rFonts w:ascii="Times New Roman" w:hAnsi="Times New Roman" w:cs="Times New Roman"/>
          <w:sz w:val="24"/>
          <w:szCs w:val="24"/>
        </w:rPr>
        <w:t xml:space="preserve"> Under FCA </w:t>
      </w:r>
      <w:r w:rsidR="008F5D7E" w:rsidRPr="0035063A">
        <w:rPr>
          <w:rFonts w:ascii="Times New Roman" w:hAnsi="Times New Roman" w:cs="Times New Roman"/>
          <w:sz w:val="24"/>
          <w:szCs w:val="24"/>
        </w:rPr>
        <w:t>r</w:t>
      </w:r>
      <w:r w:rsidRPr="0035063A">
        <w:rPr>
          <w:rFonts w:ascii="Times New Roman" w:hAnsi="Times New Roman" w:cs="Times New Roman"/>
          <w:sz w:val="24"/>
          <w:szCs w:val="24"/>
        </w:rPr>
        <w:t>egulations, RWW</w:t>
      </w:r>
      <w:r w:rsidR="008F5D7E" w:rsidRPr="0035063A">
        <w:rPr>
          <w:rFonts w:ascii="Times New Roman" w:hAnsi="Times New Roman" w:cs="Times New Roman"/>
          <w:sz w:val="24"/>
          <w:szCs w:val="24"/>
        </w:rPr>
        <w:t xml:space="preserve"> exposures</w:t>
      </w:r>
      <w:r w:rsidRPr="0035063A">
        <w:rPr>
          <w:rFonts w:ascii="Times New Roman" w:hAnsi="Times New Roman" w:cs="Times New Roman"/>
          <w:sz w:val="24"/>
          <w:szCs w:val="24"/>
        </w:rPr>
        <w:t xml:space="preserve">, like all corporate exposures, are assigned a 100 percent risk-weight. </w:t>
      </w:r>
      <w:r w:rsidR="00D57964" w:rsidRPr="0035063A">
        <w:rPr>
          <w:rFonts w:ascii="Times New Roman" w:hAnsi="Times New Roman" w:cs="Times New Roman"/>
          <w:sz w:val="24"/>
          <w:szCs w:val="24"/>
        </w:rPr>
        <w:t>Howe</w:t>
      </w:r>
      <w:r w:rsidRPr="0035063A">
        <w:rPr>
          <w:rFonts w:ascii="Times New Roman" w:hAnsi="Times New Roman" w:cs="Times New Roman"/>
          <w:sz w:val="24"/>
          <w:szCs w:val="24"/>
        </w:rPr>
        <w:t>ver,</w:t>
      </w:r>
      <w:r w:rsidR="00D97E1E" w:rsidRPr="0035063A">
        <w:rPr>
          <w:rFonts w:ascii="Times New Roman" w:hAnsi="Times New Roman" w:cs="Times New Roman"/>
          <w:sz w:val="24"/>
          <w:szCs w:val="24"/>
        </w:rPr>
        <w:t xml:space="preserve"> </w:t>
      </w:r>
      <w:r w:rsidR="00826ECD" w:rsidRPr="0035063A">
        <w:rPr>
          <w:rFonts w:ascii="Times New Roman" w:hAnsi="Times New Roman" w:cs="Times New Roman"/>
          <w:sz w:val="24"/>
          <w:szCs w:val="24"/>
        </w:rPr>
        <w:t>our reservation of authority authorizes us, if we determine that the risk-weight for an exposure is not commensurate with the risks associated with the exposure, to require Farm Credit System (System) institutions to assign a different risk-weight to the exposure</w:t>
      </w:r>
      <w:r w:rsidR="00D97E1E" w:rsidRPr="0035063A">
        <w:rPr>
          <w:rFonts w:ascii="Times New Roman" w:hAnsi="Times New Roman" w:cs="Times New Roman"/>
          <w:sz w:val="24"/>
          <w:szCs w:val="24"/>
        </w:rPr>
        <w:t>.</w:t>
      </w:r>
      <w:r w:rsidR="00E15C9F" w:rsidRPr="0035063A">
        <w:rPr>
          <w:rStyle w:val="FootnoteReference"/>
          <w:rFonts w:ascii="Times New Roman" w:hAnsi="Times New Roman" w:cs="Times New Roman"/>
          <w:sz w:val="24"/>
          <w:szCs w:val="24"/>
        </w:rPr>
        <w:footnoteReference w:id="2"/>
      </w:r>
      <w:r w:rsidR="00D57964" w:rsidRPr="0035063A">
        <w:rPr>
          <w:rFonts w:ascii="Times New Roman" w:hAnsi="Times New Roman" w:cs="Times New Roman"/>
          <w:sz w:val="24"/>
          <w:szCs w:val="24"/>
        </w:rPr>
        <w:t xml:space="preserve"> </w:t>
      </w:r>
      <w:r w:rsidR="006F22E1" w:rsidRPr="0035063A">
        <w:rPr>
          <w:rFonts w:ascii="Times New Roman" w:hAnsi="Times New Roman" w:cs="Times New Roman"/>
          <w:sz w:val="24"/>
          <w:szCs w:val="24"/>
        </w:rPr>
        <w:t>Based on our analysis of this industry, t</w:t>
      </w:r>
      <w:r w:rsidR="00670B10" w:rsidRPr="0035063A">
        <w:rPr>
          <w:rFonts w:ascii="Times New Roman" w:hAnsi="Times New Roman" w:cs="Times New Roman"/>
          <w:sz w:val="24"/>
          <w:szCs w:val="24"/>
        </w:rPr>
        <w:t>his</w:t>
      </w:r>
      <w:r w:rsidR="00F17808" w:rsidRPr="0035063A">
        <w:rPr>
          <w:rFonts w:ascii="Times New Roman" w:hAnsi="Times New Roman" w:cs="Times New Roman"/>
          <w:sz w:val="24"/>
          <w:szCs w:val="24"/>
        </w:rPr>
        <w:t xml:space="preserve"> </w:t>
      </w:r>
      <w:r w:rsidR="00670B10" w:rsidRPr="0035063A">
        <w:rPr>
          <w:rFonts w:ascii="Times New Roman" w:hAnsi="Times New Roman" w:cs="Times New Roman"/>
          <w:sz w:val="24"/>
          <w:szCs w:val="24"/>
        </w:rPr>
        <w:t xml:space="preserve">Bookletter </w:t>
      </w:r>
      <w:r w:rsidR="002D18A1" w:rsidRPr="0035063A">
        <w:rPr>
          <w:rFonts w:ascii="Times New Roman" w:hAnsi="Times New Roman" w:cs="Times New Roman"/>
          <w:sz w:val="24"/>
          <w:szCs w:val="24"/>
        </w:rPr>
        <w:t xml:space="preserve">assigns a </w:t>
      </w:r>
      <w:r w:rsidR="002E7956" w:rsidRPr="0035063A">
        <w:rPr>
          <w:rFonts w:ascii="Times New Roman" w:hAnsi="Times New Roman" w:cs="Times New Roman"/>
          <w:sz w:val="24"/>
          <w:szCs w:val="24"/>
        </w:rPr>
        <w:t xml:space="preserve">50-percent or a 75-percent </w:t>
      </w:r>
      <w:r w:rsidR="002D18A1" w:rsidRPr="0035063A">
        <w:rPr>
          <w:rFonts w:ascii="Times New Roman" w:hAnsi="Times New Roman" w:cs="Times New Roman"/>
          <w:sz w:val="24"/>
          <w:szCs w:val="24"/>
        </w:rPr>
        <w:t>risk</w:t>
      </w:r>
      <w:r w:rsidR="00DB1C2A" w:rsidRPr="0035063A">
        <w:rPr>
          <w:rFonts w:ascii="Times New Roman" w:hAnsi="Times New Roman" w:cs="Times New Roman"/>
          <w:sz w:val="24"/>
          <w:szCs w:val="24"/>
        </w:rPr>
        <w:t>-</w:t>
      </w:r>
      <w:r w:rsidR="002D18A1" w:rsidRPr="0035063A">
        <w:rPr>
          <w:rFonts w:ascii="Times New Roman" w:hAnsi="Times New Roman" w:cs="Times New Roman"/>
          <w:sz w:val="24"/>
          <w:szCs w:val="24"/>
        </w:rPr>
        <w:t xml:space="preserve">weight to </w:t>
      </w:r>
      <w:r w:rsidR="00670B10" w:rsidRPr="0035063A">
        <w:rPr>
          <w:rFonts w:ascii="Times New Roman" w:hAnsi="Times New Roman" w:cs="Times New Roman"/>
          <w:sz w:val="24"/>
          <w:szCs w:val="24"/>
        </w:rPr>
        <w:t xml:space="preserve">certain </w:t>
      </w:r>
      <w:r w:rsidR="002D18A1" w:rsidRPr="0035063A">
        <w:rPr>
          <w:rFonts w:ascii="Times New Roman" w:hAnsi="Times New Roman" w:cs="Times New Roman"/>
          <w:sz w:val="24"/>
          <w:szCs w:val="24"/>
        </w:rPr>
        <w:t xml:space="preserve">RWW exposures that </w:t>
      </w:r>
      <w:r w:rsidR="00CE1BD2" w:rsidRPr="0035063A">
        <w:rPr>
          <w:rFonts w:ascii="Times New Roman" w:hAnsi="Times New Roman" w:cs="Times New Roman"/>
          <w:sz w:val="24"/>
          <w:szCs w:val="24"/>
        </w:rPr>
        <w:t xml:space="preserve">satisfy specified </w:t>
      </w:r>
      <w:r w:rsidR="002D18A1" w:rsidRPr="0035063A">
        <w:rPr>
          <w:rFonts w:ascii="Times New Roman" w:hAnsi="Times New Roman" w:cs="Times New Roman"/>
          <w:sz w:val="24"/>
          <w:szCs w:val="24"/>
        </w:rPr>
        <w:t>criteria</w:t>
      </w:r>
      <w:r w:rsidR="004B07AF" w:rsidRPr="0035063A">
        <w:rPr>
          <w:rFonts w:ascii="Times New Roman" w:hAnsi="Times New Roman" w:cs="Times New Roman"/>
          <w:sz w:val="24"/>
          <w:szCs w:val="24"/>
        </w:rPr>
        <w:t>.</w:t>
      </w:r>
      <w:r w:rsidR="00CE1BD2" w:rsidRPr="0035063A">
        <w:rPr>
          <w:rFonts w:ascii="Times New Roman" w:hAnsi="Times New Roman" w:cs="Times New Roman"/>
          <w:sz w:val="24"/>
          <w:szCs w:val="24"/>
        </w:rPr>
        <w:t xml:space="preserve"> </w:t>
      </w:r>
    </w:p>
    <w:p w14:paraId="0261B15E" w14:textId="77777777" w:rsidR="00AE6343" w:rsidRPr="0035063A" w:rsidRDefault="00AE6343" w:rsidP="0068602E">
      <w:pPr>
        <w:autoSpaceDE w:val="0"/>
        <w:autoSpaceDN w:val="0"/>
        <w:adjustRightInd w:val="0"/>
        <w:spacing w:after="0" w:line="240" w:lineRule="auto"/>
        <w:rPr>
          <w:rFonts w:ascii="Times New Roman" w:hAnsi="Times New Roman" w:cs="Times New Roman"/>
          <w:sz w:val="24"/>
          <w:szCs w:val="24"/>
        </w:rPr>
      </w:pPr>
    </w:p>
    <w:p w14:paraId="0261B15F" w14:textId="77777777" w:rsidR="00AC17FC" w:rsidRPr="0035063A" w:rsidRDefault="00293E9A" w:rsidP="0068602E">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W</w:t>
      </w:r>
      <w:r w:rsidR="00A52DA6" w:rsidRPr="0035063A">
        <w:rPr>
          <w:rFonts w:ascii="Times New Roman" w:hAnsi="Times New Roman" w:cs="Times New Roman"/>
          <w:sz w:val="24"/>
          <w:szCs w:val="24"/>
        </w:rPr>
        <w:t xml:space="preserve">ater infrastructure is </w:t>
      </w:r>
      <w:r w:rsidRPr="0035063A">
        <w:rPr>
          <w:rFonts w:ascii="Times New Roman" w:hAnsi="Times New Roman" w:cs="Times New Roman"/>
          <w:sz w:val="24"/>
          <w:szCs w:val="24"/>
        </w:rPr>
        <w:t xml:space="preserve">essential </w:t>
      </w:r>
      <w:r w:rsidR="00A52DA6" w:rsidRPr="0035063A">
        <w:rPr>
          <w:rFonts w:ascii="Times New Roman" w:hAnsi="Times New Roman" w:cs="Times New Roman"/>
          <w:sz w:val="24"/>
          <w:szCs w:val="24"/>
        </w:rPr>
        <w:t>to rural industries such as farming, manufacturing, and mining, and to rural households, recreation and tourism, and other development.</w:t>
      </w:r>
      <w:r w:rsidR="00A52DA6" w:rsidRPr="0035063A">
        <w:rPr>
          <w:rStyle w:val="FootnoteReference"/>
          <w:rFonts w:ascii="Times New Roman" w:hAnsi="Times New Roman" w:cs="Times New Roman"/>
          <w:sz w:val="24"/>
          <w:szCs w:val="24"/>
        </w:rPr>
        <w:footnoteReference w:id="3"/>
      </w:r>
      <w:r w:rsidR="0000038A" w:rsidRPr="0035063A">
        <w:rPr>
          <w:rFonts w:ascii="Times New Roman" w:hAnsi="Times New Roman" w:cs="Times New Roman"/>
          <w:sz w:val="24"/>
          <w:szCs w:val="24"/>
        </w:rPr>
        <w:t xml:space="preserve"> The water infrastructure in many rural communities is aging and obsolete</w:t>
      </w:r>
      <w:r w:rsidR="004F1644" w:rsidRPr="0035063A">
        <w:rPr>
          <w:rFonts w:ascii="Times New Roman" w:hAnsi="Times New Roman" w:cs="Times New Roman"/>
          <w:sz w:val="24"/>
          <w:szCs w:val="24"/>
        </w:rPr>
        <w:t>,</w:t>
      </w:r>
      <w:r w:rsidR="006A4DDF" w:rsidRPr="0035063A">
        <w:rPr>
          <w:rStyle w:val="FootnoteReference"/>
          <w:rFonts w:ascii="Times New Roman" w:hAnsi="Times New Roman" w:cs="Times New Roman"/>
          <w:sz w:val="24"/>
          <w:szCs w:val="24"/>
        </w:rPr>
        <w:footnoteReference w:id="4"/>
      </w:r>
      <w:r w:rsidR="004F1644" w:rsidRPr="0035063A">
        <w:rPr>
          <w:rFonts w:ascii="Times New Roman" w:hAnsi="Times New Roman" w:cs="Times New Roman"/>
          <w:sz w:val="24"/>
          <w:szCs w:val="24"/>
        </w:rPr>
        <w:t xml:space="preserve"> or nonexistent.</w:t>
      </w:r>
      <w:r w:rsidR="00F83873" w:rsidRPr="0035063A">
        <w:rPr>
          <w:rFonts w:ascii="Times New Roman" w:hAnsi="Times New Roman" w:cs="Times New Roman"/>
          <w:sz w:val="24"/>
          <w:szCs w:val="24"/>
        </w:rPr>
        <w:t xml:space="preserve"> </w:t>
      </w:r>
      <w:r w:rsidR="004F1644" w:rsidRPr="0035063A">
        <w:rPr>
          <w:rFonts w:ascii="Times New Roman" w:hAnsi="Times New Roman" w:cs="Times New Roman"/>
          <w:sz w:val="24"/>
          <w:szCs w:val="24"/>
        </w:rPr>
        <w:t xml:space="preserve">Many </w:t>
      </w:r>
      <w:r w:rsidR="00F83873" w:rsidRPr="0035063A">
        <w:rPr>
          <w:rFonts w:ascii="Times New Roman" w:hAnsi="Times New Roman" w:cs="Times New Roman"/>
          <w:sz w:val="24"/>
          <w:szCs w:val="24"/>
        </w:rPr>
        <w:t>small public water systems, often located in rural areas, have difficulties meeting the requirements of the Safe Drinking Water Act to provide safe drinking water to their customers.</w:t>
      </w:r>
      <w:r w:rsidR="00F83873" w:rsidRPr="0035063A">
        <w:rPr>
          <w:rStyle w:val="FootnoteReference"/>
          <w:rFonts w:ascii="Times New Roman" w:hAnsi="Times New Roman" w:cs="Times New Roman"/>
          <w:sz w:val="24"/>
          <w:szCs w:val="24"/>
        </w:rPr>
        <w:footnoteReference w:id="5"/>
      </w:r>
    </w:p>
    <w:p w14:paraId="0261B160" w14:textId="77777777" w:rsidR="00AC17FC" w:rsidRPr="0035063A" w:rsidRDefault="00AC17FC" w:rsidP="0068602E">
      <w:pPr>
        <w:autoSpaceDE w:val="0"/>
        <w:autoSpaceDN w:val="0"/>
        <w:adjustRightInd w:val="0"/>
        <w:spacing w:after="0" w:line="240" w:lineRule="auto"/>
        <w:rPr>
          <w:rFonts w:ascii="Times New Roman" w:hAnsi="Times New Roman" w:cs="Times New Roman"/>
          <w:sz w:val="24"/>
          <w:szCs w:val="24"/>
        </w:rPr>
      </w:pPr>
    </w:p>
    <w:p w14:paraId="0261B161" w14:textId="77777777" w:rsidR="007A5966" w:rsidRPr="0035063A" w:rsidRDefault="00DC7DF2" w:rsidP="0068602E">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Many r</w:t>
      </w:r>
      <w:r w:rsidR="007A5966" w:rsidRPr="0035063A">
        <w:rPr>
          <w:rFonts w:ascii="Times New Roman" w:hAnsi="Times New Roman" w:cs="Times New Roman"/>
          <w:sz w:val="24"/>
          <w:szCs w:val="24"/>
        </w:rPr>
        <w:t xml:space="preserve">ural communities face difficulties in financing RWW infrastructure. In some cases, they do not have the number of users needed to share the cost of major infrastructure projects while </w:t>
      </w:r>
      <w:r w:rsidR="007A5966" w:rsidRPr="0035063A">
        <w:rPr>
          <w:rFonts w:ascii="Times New Roman" w:hAnsi="Times New Roman" w:cs="Times New Roman"/>
          <w:sz w:val="24"/>
          <w:szCs w:val="24"/>
        </w:rPr>
        <w:lastRenderedPageBreak/>
        <w:t xml:space="preserve">maintaining affordable user rates. In addition, unlike larger urban communities, it can be difficult for rural communities to issue </w:t>
      </w:r>
      <w:r w:rsidR="00AC17FC" w:rsidRPr="0035063A">
        <w:rPr>
          <w:rFonts w:ascii="Times New Roman" w:hAnsi="Times New Roman" w:cs="Times New Roman"/>
          <w:sz w:val="24"/>
          <w:szCs w:val="24"/>
        </w:rPr>
        <w:t xml:space="preserve">their own </w:t>
      </w:r>
      <w:r w:rsidR="007A5966" w:rsidRPr="0035063A">
        <w:rPr>
          <w:rFonts w:ascii="Times New Roman" w:hAnsi="Times New Roman" w:cs="Times New Roman"/>
          <w:sz w:val="24"/>
          <w:szCs w:val="24"/>
        </w:rPr>
        <w:t>public bonds to pay for major improvements</w:t>
      </w:r>
      <w:r w:rsidR="00AC17FC" w:rsidRPr="0035063A">
        <w:rPr>
          <w:rFonts w:ascii="Times New Roman" w:hAnsi="Times New Roman" w:cs="Times New Roman"/>
          <w:sz w:val="24"/>
          <w:szCs w:val="24"/>
        </w:rPr>
        <w:t xml:space="preserve"> and, in many cases, they have limited access to financial markets, restricting their ability to issue bonds to raise capital</w:t>
      </w:r>
      <w:r w:rsidR="007A5966" w:rsidRPr="0035063A">
        <w:rPr>
          <w:rFonts w:ascii="Times New Roman" w:hAnsi="Times New Roman" w:cs="Times New Roman"/>
          <w:sz w:val="24"/>
          <w:szCs w:val="24"/>
        </w:rPr>
        <w:t>.</w:t>
      </w:r>
      <w:r w:rsidR="00AC17FC" w:rsidRPr="0035063A">
        <w:rPr>
          <w:rStyle w:val="FootnoteReference"/>
          <w:rFonts w:ascii="Times New Roman" w:hAnsi="Times New Roman" w:cs="Times New Roman"/>
          <w:sz w:val="24"/>
          <w:szCs w:val="24"/>
        </w:rPr>
        <w:footnoteReference w:id="6"/>
      </w:r>
      <w:r w:rsidR="00AC17FC" w:rsidRPr="0035063A">
        <w:rPr>
          <w:rFonts w:ascii="Times New Roman" w:hAnsi="Times New Roman" w:cs="Times New Roman"/>
          <w:sz w:val="24"/>
          <w:szCs w:val="24"/>
        </w:rPr>
        <w:t xml:space="preserve"> Commercial banks do not appear to be a significant source of RWW infrastructure financing.</w:t>
      </w:r>
      <w:r w:rsidR="003624F9" w:rsidRPr="0035063A">
        <w:rPr>
          <w:rFonts w:ascii="Times New Roman" w:hAnsi="Times New Roman" w:cs="Times New Roman"/>
          <w:sz w:val="24"/>
          <w:szCs w:val="24"/>
        </w:rPr>
        <w:t xml:space="preserve"> </w:t>
      </w:r>
      <w:r w:rsidR="006A6533" w:rsidRPr="0035063A">
        <w:rPr>
          <w:rFonts w:ascii="Times New Roman" w:hAnsi="Times New Roman" w:cs="Times New Roman"/>
          <w:sz w:val="24"/>
          <w:szCs w:val="24"/>
        </w:rPr>
        <w:t>Several</w:t>
      </w:r>
      <w:r w:rsidR="003624F9" w:rsidRPr="0035063A">
        <w:rPr>
          <w:rFonts w:ascii="Times New Roman" w:hAnsi="Times New Roman" w:cs="Times New Roman"/>
          <w:sz w:val="24"/>
          <w:szCs w:val="24"/>
        </w:rPr>
        <w:t xml:space="preserve"> Federal and state agencies provide grants, subsidized loans, and technical assistance to support RWW infrastructure, but the application process can be costly, time-consuming, and difficult</w:t>
      </w:r>
      <w:r w:rsidR="006415D0" w:rsidRPr="0035063A">
        <w:rPr>
          <w:rFonts w:ascii="Times New Roman" w:hAnsi="Times New Roman" w:cs="Times New Roman"/>
          <w:sz w:val="24"/>
          <w:szCs w:val="24"/>
        </w:rPr>
        <w:t>.</w:t>
      </w:r>
      <w:r w:rsidR="003624F9" w:rsidRPr="0035063A">
        <w:rPr>
          <w:rStyle w:val="FootnoteReference"/>
          <w:rFonts w:ascii="Times New Roman" w:hAnsi="Times New Roman" w:cs="Times New Roman"/>
          <w:sz w:val="24"/>
          <w:szCs w:val="24"/>
        </w:rPr>
        <w:footnoteReference w:id="7"/>
      </w:r>
    </w:p>
    <w:p w14:paraId="0261B162" w14:textId="77777777" w:rsidR="00266532" w:rsidRPr="0035063A" w:rsidRDefault="00266532" w:rsidP="0068602E">
      <w:pPr>
        <w:autoSpaceDE w:val="0"/>
        <w:autoSpaceDN w:val="0"/>
        <w:adjustRightInd w:val="0"/>
        <w:spacing w:after="0" w:line="240" w:lineRule="auto"/>
        <w:rPr>
          <w:rFonts w:ascii="Times New Roman" w:hAnsi="Times New Roman" w:cs="Times New Roman"/>
          <w:sz w:val="24"/>
          <w:szCs w:val="24"/>
        </w:rPr>
      </w:pPr>
    </w:p>
    <w:p w14:paraId="0261B163" w14:textId="77777777" w:rsidR="00D91B0E" w:rsidRPr="0035063A" w:rsidRDefault="00CA2A1C" w:rsidP="0068602E">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T</w:t>
      </w:r>
      <w:r w:rsidR="00B03E35" w:rsidRPr="0035063A">
        <w:rPr>
          <w:rFonts w:ascii="Times New Roman" w:hAnsi="Times New Roman" w:cs="Times New Roman"/>
          <w:sz w:val="24"/>
          <w:szCs w:val="24"/>
        </w:rPr>
        <w:t xml:space="preserve">he System </w:t>
      </w:r>
      <w:r w:rsidRPr="0035063A">
        <w:rPr>
          <w:rFonts w:ascii="Times New Roman" w:hAnsi="Times New Roman" w:cs="Times New Roman"/>
          <w:sz w:val="24"/>
          <w:szCs w:val="24"/>
        </w:rPr>
        <w:t xml:space="preserve">is </w:t>
      </w:r>
      <w:r w:rsidR="00A33E00" w:rsidRPr="0035063A">
        <w:rPr>
          <w:rFonts w:ascii="Times New Roman" w:hAnsi="Times New Roman" w:cs="Times New Roman"/>
          <w:sz w:val="24"/>
          <w:szCs w:val="24"/>
        </w:rPr>
        <w:t>a</w:t>
      </w:r>
      <w:r w:rsidR="00276F95" w:rsidRPr="0035063A">
        <w:rPr>
          <w:rFonts w:ascii="Times New Roman" w:hAnsi="Times New Roman" w:cs="Times New Roman"/>
          <w:sz w:val="24"/>
          <w:szCs w:val="24"/>
        </w:rPr>
        <w:t xml:space="preserve">nother </w:t>
      </w:r>
      <w:r w:rsidR="00A460C0" w:rsidRPr="0035063A">
        <w:rPr>
          <w:rFonts w:ascii="Times New Roman" w:hAnsi="Times New Roman" w:cs="Times New Roman"/>
          <w:sz w:val="24"/>
          <w:szCs w:val="24"/>
        </w:rPr>
        <w:t>source of funding</w:t>
      </w:r>
      <w:r w:rsidR="00D972C9" w:rsidRPr="0035063A">
        <w:rPr>
          <w:rFonts w:ascii="Times New Roman" w:hAnsi="Times New Roman" w:cs="Times New Roman"/>
          <w:sz w:val="24"/>
          <w:szCs w:val="24"/>
        </w:rPr>
        <w:t xml:space="preserve"> for RWW infrastructure</w:t>
      </w:r>
      <w:r w:rsidR="00A460C0" w:rsidRPr="0035063A">
        <w:rPr>
          <w:rFonts w:ascii="Times New Roman" w:hAnsi="Times New Roman" w:cs="Times New Roman"/>
          <w:sz w:val="24"/>
          <w:szCs w:val="24"/>
        </w:rPr>
        <w:t xml:space="preserve">, and </w:t>
      </w:r>
      <w:r w:rsidR="00514D0B" w:rsidRPr="0035063A">
        <w:rPr>
          <w:rFonts w:ascii="Times New Roman" w:hAnsi="Times New Roman" w:cs="Times New Roman"/>
          <w:sz w:val="24"/>
          <w:szCs w:val="24"/>
        </w:rPr>
        <w:t>a</w:t>
      </w:r>
      <w:r w:rsidR="00B03E35" w:rsidRPr="0035063A">
        <w:rPr>
          <w:rFonts w:ascii="Times New Roman" w:hAnsi="Times New Roman" w:cs="Times New Roman"/>
          <w:sz w:val="24"/>
          <w:szCs w:val="24"/>
        </w:rPr>
        <w:t xml:space="preserve"> reduced risk</w:t>
      </w:r>
      <w:r w:rsidR="007F6887" w:rsidRPr="0035063A">
        <w:rPr>
          <w:rFonts w:ascii="Times New Roman" w:hAnsi="Times New Roman" w:cs="Times New Roman"/>
          <w:sz w:val="24"/>
          <w:szCs w:val="24"/>
        </w:rPr>
        <w:t>-</w:t>
      </w:r>
      <w:r w:rsidR="00B03E35" w:rsidRPr="0035063A">
        <w:rPr>
          <w:rFonts w:ascii="Times New Roman" w:hAnsi="Times New Roman" w:cs="Times New Roman"/>
          <w:sz w:val="24"/>
          <w:szCs w:val="24"/>
        </w:rPr>
        <w:t xml:space="preserve">weight </w:t>
      </w:r>
      <w:r w:rsidR="00350511" w:rsidRPr="0035063A">
        <w:rPr>
          <w:rFonts w:ascii="Times New Roman" w:hAnsi="Times New Roman" w:cs="Times New Roman"/>
          <w:sz w:val="24"/>
          <w:szCs w:val="24"/>
        </w:rPr>
        <w:t xml:space="preserve">for exposures that satisfy specified safety and soundness criteria </w:t>
      </w:r>
      <w:r w:rsidR="00B03E35" w:rsidRPr="0035063A">
        <w:rPr>
          <w:rFonts w:ascii="Times New Roman" w:hAnsi="Times New Roman" w:cs="Times New Roman"/>
          <w:sz w:val="24"/>
          <w:szCs w:val="24"/>
        </w:rPr>
        <w:t xml:space="preserve">would provide more capacity for System institutions to provide </w:t>
      </w:r>
      <w:r w:rsidR="00A460C0" w:rsidRPr="0035063A">
        <w:rPr>
          <w:rFonts w:ascii="Times New Roman" w:hAnsi="Times New Roman" w:cs="Times New Roman"/>
          <w:sz w:val="24"/>
          <w:szCs w:val="24"/>
        </w:rPr>
        <w:t>this funding</w:t>
      </w:r>
      <w:r w:rsidR="00D51E16" w:rsidRPr="0035063A">
        <w:rPr>
          <w:rFonts w:ascii="Times New Roman" w:hAnsi="Times New Roman" w:cs="Times New Roman"/>
          <w:sz w:val="24"/>
          <w:szCs w:val="24"/>
        </w:rPr>
        <w:t xml:space="preserve"> without </w:t>
      </w:r>
      <w:r w:rsidR="008005B0" w:rsidRPr="0035063A">
        <w:rPr>
          <w:rFonts w:ascii="Times New Roman" w:hAnsi="Times New Roman" w:cs="Times New Roman"/>
          <w:sz w:val="24"/>
          <w:szCs w:val="24"/>
        </w:rPr>
        <w:t xml:space="preserve">taking on </w:t>
      </w:r>
      <w:r w:rsidR="00D51E16" w:rsidRPr="0035063A">
        <w:rPr>
          <w:rFonts w:ascii="Times New Roman" w:hAnsi="Times New Roman" w:cs="Times New Roman"/>
          <w:sz w:val="24"/>
          <w:szCs w:val="24"/>
        </w:rPr>
        <w:t xml:space="preserve">excessive risk. </w:t>
      </w:r>
      <w:r w:rsidR="00514D0B" w:rsidRPr="0035063A">
        <w:rPr>
          <w:rFonts w:ascii="Times New Roman" w:hAnsi="Times New Roman" w:cs="Times New Roman"/>
          <w:sz w:val="24"/>
          <w:szCs w:val="24"/>
        </w:rPr>
        <w:t>O</w:t>
      </w:r>
      <w:r w:rsidR="00EA637C" w:rsidRPr="0035063A">
        <w:rPr>
          <w:rFonts w:ascii="Times New Roman" w:hAnsi="Times New Roman" w:cs="Times New Roman"/>
          <w:sz w:val="24"/>
          <w:szCs w:val="24"/>
        </w:rPr>
        <w:t xml:space="preserve">ur review </w:t>
      </w:r>
      <w:r w:rsidR="00876BD6" w:rsidRPr="0035063A">
        <w:rPr>
          <w:rFonts w:ascii="Times New Roman" w:hAnsi="Times New Roman" w:cs="Times New Roman"/>
          <w:sz w:val="24"/>
          <w:szCs w:val="24"/>
        </w:rPr>
        <w:t xml:space="preserve">of RWW exposures that the System finances </w:t>
      </w:r>
      <w:r w:rsidR="00EA637C" w:rsidRPr="0035063A">
        <w:rPr>
          <w:rFonts w:ascii="Times New Roman" w:hAnsi="Times New Roman" w:cs="Times New Roman"/>
          <w:sz w:val="24"/>
          <w:szCs w:val="24"/>
        </w:rPr>
        <w:t>confirm</w:t>
      </w:r>
      <w:r w:rsidR="00876BD6" w:rsidRPr="0035063A">
        <w:rPr>
          <w:rFonts w:ascii="Times New Roman" w:hAnsi="Times New Roman" w:cs="Times New Roman"/>
          <w:sz w:val="24"/>
          <w:szCs w:val="24"/>
        </w:rPr>
        <w:t>s</w:t>
      </w:r>
      <w:r w:rsidR="00EA637C" w:rsidRPr="0035063A">
        <w:rPr>
          <w:rFonts w:ascii="Times New Roman" w:hAnsi="Times New Roman" w:cs="Times New Roman"/>
          <w:sz w:val="24"/>
          <w:szCs w:val="24"/>
        </w:rPr>
        <w:t xml:space="preserve"> </w:t>
      </w:r>
      <w:r w:rsidR="00266532" w:rsidRPr="0035063A">
        <w:rPr>
          <w:rFonts w:ascii="Times New Roman" w:hAnsi="Times New Roman" w:cs="Times New Roman"/>
          <w:sz w:val="24"/>
          <w:szCs w:val="24"/>
        </w:rPr>
        <w:t>the overall financial strength and stability in this industry.</w:t>
      </w:r>
      <w:r w:rsidR="004F1644" w:rsidRPr="0035063A">
        <w:rPr>
          <w:rFonts w:ascii="Times New Roman" w:hAnsi="Times New Roman" w:cs="Times New Roman"/>
          <w:sz w:val="24"/>
          <w:szCs w:val="24"/>
        </w:rPr>
        <w:t xml:space="preserve"> </w:t>
      </w:r>
      <w:r w:rsidR="00266532" w:rsidRPr="0035063A">
        <w:rPr>
          <w:rFonts w:ascii="Times New Roman" w:hAnsi="Times New Roman" w:cs="Times New Roman"/>
          <w:sz w:val="24"/>
          <w:szCs w:val="24"/>
        </w:rPr>
        <w:t>The essential services provided by RWW facilities and the abilit</w:t>
      </w:r>
      <w:r w:rsidR="00514D0B" w:rsidRPr="0035063A">
        <w:rPr>
          <w:rFonts w:ascii="Times New Roman" w:hAnsi="Times New Roman" w:cs="Times New Roman"/>
          <w:sz w:val="24"/>
          <w:szCs w:val="24"/>
        </w:rPr>
        <w:t>y</w:t>
      </w:r>
      <w:r w:rsidR="00266532" w:rsidRPr="0035063A">
        <w:rPr>
          <w:rFonts w:ascii="Times New Roman" w:hAnsi="Times New Roman" w:cs="Times New Roman"/>
          <w:sz w:val="24"/>
          <w:szCs w:val="24"/>
        </w:rPr>
        <w:t xml:space="preserve"> of many of these facilities to adjust rates as necessary helps </w:t>
      </w:r>
      <w:r w:rsidR="0051344C" w:rsidRPr="0035063A">
        <w:rPr>
          <w:rFonts w:ascii="Times New Roman" w:hAnsi="Times New Roman" w:cs="Times New Roman"/>
          <w:sz w:val="24"/>
          <w:szCs w:val="24"/>
        </w:rPr>
        <w:t xml:space="preserve">support </w:t>
      </w:r>
      <w:r w:rsidR="00266532" w:rsidRPr="0035063A">
        <w:rPr>
          <w:rFonts w:ascii="Times New Roman" w:hAnsi="Times New Roman" w:cs="Times New Roman"/>
          <w:sz w:val="24"/>
          <w:szCs w:val="24"/>
        </w:rPr>
        <w:t>repayment capacity</w:t>
      </w:r>
      <w:r w:rsidR="0051344C" w:rsidRPr="0035063A">
        <w:rPr>
          <w:rFonts w:ascii="Times New Roman" w:hAnsi="Times New Roman" w:cs="Times New Roman"/>
          <w:sz w:val="24"/>
          <w:szCs w:val="24"/>
        </w:rPr>
        <w:t xml:space="preserve">, thus reducing </w:t>
      </w:r>
      <w:r w:rsidR="00792108" w:rsidRPr="0035063A">
        <w:rPr>
          <w:rFonts w:ascii="Times New Roman" w:hAnsi="Times New Roman" w:cs="Times New Roman"/>
          <w:sz w:val="24"/>
          <w:szCs w:val="24"/>
        </w:rPr>
        <w:t xml:space="preserve">the likelihood of </w:t>
      </w:r>
      <w:r w:rsidR="0051344C" w:rsidRPr="0035063A">
        <w:rPr>
          <w:rFonts w:ascii="Times New Roman" w:hAnsi="Times New Roman" w:cs="Times New Roman"/>
          <w:sz w:val="24"/>
          <w:szCs w:val="24"/>
        </w:rPr>
        <w:t>default.</w:t>
      </w:r>
    </w:p>
    <w:p w14:paraId="0261B164" w14:textId="77777777" w:rsidR="00197AB8" w:rsidRPr="0035063A" w:rsidRDefault="00197AB8" w:rsidP="0068602E">
      <w:pPr>
        <w:autoSpaceDE w:val="0"/>
        <w:autoSpaceDN w:val="0"/>
        <w:adjustRightInd w:val="0"/>
        <w:spacing w:after="0" w:line="240" w:lineRule="auto"/>
        <w:rPr>
          <w:rFonts w:ascii="Times New Roman" w:hAnsi="Times New Roman" w:cs="Times New Roman"/>
          <w:sz w:val="24"/>
          <w:szCs w:val="24"/>
        </w:rPr>
      </w:pPr>
    </w:p>
    <w:p w14:paraId="0261B165" w14:textId="77777777" w:rsidR="006A6CB8" w:rsidRPr="0035063A" w:rsidRDefault="00137AB3">
      <w:pPr>
        <w:autoSpaceDE w:val="0"/>
        <w:autoSpaceDN w:val="0"/>
        <w:adjustRightInd w:val="0"/>
        <w:spacing w:after="0" w:line="240" w:lineRule="auto"/>
        <w:rPr>
          <w:rFonts w:ascii="Times New Roman" w:hAnsi="Times New Roman" w:cs="Times New Roman"/>
          <w:b/>
          <w:bCs/>
          <w:sz w:val="24"/>
          <w:szCs w:val="24"/>
          <w:u w:val="single"/>
        </w:rPr>
      </w:pPr>
      <w:r w:rsidRPr="0035063A">
        <w:rPr>
          <w:rFonts w:ascii="Times New Roman" w:hAnsi="Times New Roman" w:cs="Times New Roman"/>
          <w:b/>
          <w:bCs/>
          <w:sz w:val="24"/>
          <w:szCs w:val="24"/>
          <w:u w:val="single"/>
        </w:rPr>
        <w:t>Exposure</w:t>
      </w:r>
      <w:r w:rsidR="007C5E85" w:rsidRPr="0035063A">
        <w:rPr>
          <w:rFonts w:ascii="Times New Roman" w:hAnsi="Times New Roman" w:cs="Times New Roman"/>
          <w:b/>
          <w:bCs/>
          <w:sz w:val="24"/>
          <w:szCs w:val="24"/>
          <w:u w:val="single"/>
        </w:rPr>
        <w:t>s Subject to Lower Capital Risk</w:t>
      </w:r>
      <w:r w:rsidR="00B32004" w:rsidRPr="0035063A">
        <w:rPr>
          <w:rFonts w:ascii="Times New Roman" w:hAnsi="Times New Roman" w:cs="Times New Roman"/>
          <w:b/>
          <w:bCs/>
          <w:sz w:val="24"/>
          <w:szCs w:val="24"/>
          <w:u w:val="single"/>
        </w:rPr>
        <w:t>-</w:t>
      </w:r>
      <w:r w:rsidR="007C5E85" w:rsidRPr="0035063A">
        <w:rPr>
          <w:rFonts w:ascii="Times New Roman" w:hAnsi="Times New Roman" w:cs="Times New Roman"/>
          <w:b/>
          <w:bCs/>
          <w:sz w:val="24"/>
          <w:szCs w:val="24"/>
          <w:u w:val="single"/>
        </w:rPr>
        <w:t xml:space="preserve">Weight </w:t>
      </w:r>
    </w:p>
    <w:p w14:paraId="0261B166" w14:textId="77777777" w:rsidR="00CE3088" w:rsidRPr="0035063A" w:rsidRDefault="006A6CB8" w:rsidP="006A6CB8">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Exposures to loans, leases, participation interests, and debt securities (other than asset- and mortgage-backed se</w:t>
      </w:r>
      <w:r w:rsidR="00FA29AB" w:rsidRPr="0035063A">
        <w:rPr>
          <w:rFonts w:ascii="Times New Roman" w:hAnsi="Times New Roman" w:cs="Times New Roman"/>
          <w:sz w:val="24"/>
          <w:szCs w:val="24"/>
        </w:rPr>
        <w:t>curities) of not</w:t>
      </w:r>
      <w:r w:rsidRPr="0035063A">
        <w:rPr>
          <w:rFonts w:ascii="Times New Roman" w:hAnsi="Times New Roman" w:cs="Times New Roman"/>
          <w:sz w:val="24"/>
          <w:szCs w:val="24"/>
        </w:rPr>
        <w:t xml:space="preserve">-for-profit </w:t>
      </w:r>
      <w:r w:rsidR="00F6453C" w:rsidRPr="0035063A">
        <w:rPr>
          <w:rFonts w:ascii="Times New Roman" w:hAnsi="Times New Roman" w:cs="Times New Roman"/>
          <w:sz w:val="24"/>
          <w:szCs w:val="24"/>
        </w:rPr>
        <w:t>(</w:t>
      </w:r>
      <w:r w:rsidRPr="0035063A">
        <w:rPr>
          <w:rFonts w:ascii="Times New Roman" w:hAnsi="Times New Roman" w:cs="Times New Roman"/>
          <w:sz w:val="24"/>
          <w:szCs w:val="24"/>
        </w:rPr>
        <w:t>corporate, municipal, and cooperative</w:t>
      </w:r>
      <w:r w:rsidR="00F16B5E" w:rsidRPr="0035063A">
        <w:rPr>
          <w:rFonts w:ascii="Times New Roman" w:hAnsi="Times New Roman" w:cs="Times New Roman"/>
          <w:sz w:val="24"/>
          <w:szCs w:val="24"/>
        </w:rPr>
        <w:t>-</w:t>
      </w:r>
      <w:r w:rsidRPr="0035063A">
        <w:rPr>
          <w:rFonts w:ascii="Times New Roman" w:hAnsi="Times New Roman" w:cs="Times New Roman"/>
          <w:sz w:val="24"/>
          <w:szCs w:val="24"/>
        </w:rPr>
        <w:t>owned</w:t>
      </w:r>
      <w:r w:rsidR="00F16B5E" w:rsidRPr="0035063A">
        <w:rPr>
          <w:rFonts w:ascii="Times New Roman" w:hAnsi="Times New Roman" w:cs="Times New Roman"/>
          <w:sz w:val="24"/>
          <w:szCs w:val="24"/>
        </w:rPr>
        <w:t>)</w:t>
      </w:r>
      <w:r w:rsidR="00F6453C" w:rsidRPr="0035063A">
        <w:rPr>
          <w:rFonts w:ascii="Times New Roman" w:hAnsi="Times New Roman" w:cs="Times New Roman"/>
          <w:sz w:val="24"/>
          <w:szCs w:val="24"/>
        </w:rPr>
        <w:t xml:space="preserve"> </w:t>
      </w:r>
      <w:r w:rsidRPr="0035063A">
        <w:rPr>
          <w:rFonts w:ascii="Times New Roman" w:hAnsi="Times New Roman" w:cs="Times New Roman"/>
          <w:sz w:val="24"/>
          <w:szCs w:val="24"/>
        </w:rPr>
        <w:t xml:space="preserve">RWW facilities </w:t>
      </w:r>
      <w:r w:rsidR="00631380" w:rsidRPr="0035063A">
        <w:rPr>
          <w:rFonts w:ascii="Times New Roman" w:hAnsi="Times New Roman" w:cs="Times New Roman"/>
          <w:sz w:val="24"/>
          <w:szCs w:val="24"/>
        </w:rPr>
        <w:t xml:space="preserve">that operate outside cities or towns with populations of more than 20,000 residents and </w:t>
      </w:r>
      <w:r w:rsidRPr="0035063A">
        <w:rPr>
          <w:rFonts w:ascii="Times New Roman" w:hAnsi="Times New Roman" w:cs="Times New Roman"/>
          <w:sz w:val="24"/>
          <w:szCs w:val="24"/>
        </w:rPr>
        <w:t xml:space="preserve">that satisfy specified criteria may be assigned a </w:t>
      </w:r>
      <w:r w:rsidR="008B0465" w:rsidRPr="0035063A">
        <w:rPr>
          <w:rFonts w:ascii="Times New Roman" w:hAnsi="Times New Roman" w:cs="Times New Roman"/>
          <w:sz w:val="24"/>
          <w:szCs w:val="24"/>
        </w:rPr>
        <w:t xml:space="preserve">reduced </w:t>
      </w:r>
      <w:r w:rsidRPr="0035063A">
        <w:rPr>
          <w:rFonts w:ascii="Times New Roman" w:hAnsi="Times New Roman" w:cs="Times New Roman"/>
          <w:sz w:val="24"/>
          <w:szCs w:val="24"/>
        </w:rPr>
        <w:t>risk</w:t>
      </w:r>
      <w:r w:rsidR="00B32004" w:rsidRPr="0035063A">
        <w:rPr>
          <w:rFonts w:ascii="Times New Roman" w:hAnsi="Times New Roman" w:cs="Times New Roman"/>
          <w:sz w:val="24"/>
          <w:szCs w:val="24"/>
        </w:rPr>
        <w:t>-</w:t>
      </w:r>
      <w:r w:rsidRPr="0035063A">
        <w:rPr>
          <w:rFonts w:ascii="Times New Roman" w:hAnsi="Times New Roman" w:cs="Times New Roman"/>
          <w:sz w:val="24"/>
          <w:szCs w:val="24"/>
        </w:rPr>
        <w:t>weight.</w:t>
      </w:r>
      <w:r w:rsidR="00631380" w:rsidRPr="0035063A">
        <w:rPr>
          <w:rStyle w:val="FootnoteReference"/>
          <w:rFonts w:ascii="Times New Roman" w:hAnsi="Times New Roman" w:cs="Times New Roman"/>
          <w:sz w:val="24"/>
          <w:szCs w:val="24"/>
        </w:rPr>
        <w:footnoteReference w:id="8"/>
      </w:r>
    </w:p>
    <w:p w14:paraId="0261B167" w14:textId="77777777" w:rsidR="009D729A" w:rsidRPr="0035063A" w:rsidRDefault="009D729A" w:rsidP="006A6CB8">
      <w:pPr>
        <w:autoSpaceDE w:val="0"/>
        <w:autoSpaceDN w:val="0"/>
        <w:adjustRightInd w:val="0"/>
        <w:spacing w:after="0" w:line="240" w:lineRule="auto"/>
        <w:rPr>
          <w:rFonts w:ascii="Times New Roman" w:hAnsi="Times New Roman" w:cs="Times New Roman"/>
          <w:sz w:val="24"/>
          <w:szCs w:val="24"/>
        </w:rPr>
      </w:pPr>
    </w:p>
    <w:p w14:paraId="0261B168" w14:textId="77777777" w:rsidR="00B867C4" w:rsidRPr="0035063A" w:rsidRDefault="00B867C4" w:rsidP="00B867C4">
      <w:pPr>
        <w:pStyle w:val="CommentText"/>
        <w:rPr>
          <w:rFonts w:ascii="Times New Roman" w:hAnsi="Times New Roman" w:cs="Times New Roman"/>
          <w:sz w:val="24"/>
          <w:szCs w:val="24"/>
        </w:rPr>
      </w:pPr>
      <w:r w:rsidRPr="0035063A">
        <w:rPr>
          <w:rFonts w:ascii="Times New Roman" w:hAnsi="Times New Roman" w:cs="Times New Roman"/>
          <w:sz w:val="24"/>
          <w:szCs w:val="24"/>
        </w:rPr>
        <w:t xml:space="preserve">Institutions may not assign the following exposures a </w:t>
      </w:r>
      <w:r w:rsidR="008B0465" w:rsidRPr="0035063A">
        <w:rPr>
          <w:rFonts w:ascii="Times New Roman" w:hAnsi="Times New Roman" w:cs="Times New Roman"/>
          <w:sz w:val="24"/>
          <w:szCs w:val="24"/>
        </w:rPr>
        <w:t>reduced</w:t>
      </w:r>
      <w:r w:rsidRPr="0035063A">
        <w:rPr>
          <w:rFonts w:ascii="Times New Roman" w:hAnsi="Times New Roman" w:cs="Times New Roman"/>
          <w:sz w:val="24"/>
          <w:szCs w:val="24"/>
        </w:rPr>
        <w:t xml:space="preserve"> risk</w:t>
      </w:r>
      <w:r w:rsidR="0035036C" w:rsidRPr="0035063A">
        <w:rPr>
          <w:rFonts w:ascii="Times New Roman" w:hAnsi="Times New Roman" w:cs="Times New Roman"/>
          <w:sz w:val="24"/>
          <w:szCs w:val="24"/>
        </w:rPr>
        <w:t>-</w:t>
      </w:r>
      <w:r w:rsidRPr="0035063A">
        <w:rPr>
          <w:rFonts w:ascii="Times New Roman" w:hAnsi="Times New Roman" w:cs="Times New Roman"/>
          <w:sz w:val="24"/>
          <w:szCs w:val="24"/>
        </w:rPr>
        <w:t>weight using this Bookletter; instead, they must assign these exposures a risk</w:t>
      </w:r>
      <w:r w:rsidR="00B32004" w:rsidRPr="0035063A">
        <w:rPr>
          <w:rFonts w:ascii="Times New Roman" w:hAnsi="Times New Roman" w:cs="Times New Roman"/>
          <w:sz w:val="24"/>
          <w:szCs w:val="24"/>
        </w:rPr>
        <w:t>-</w:t>
      </w:r>
      <w:r w:rsidRPr="0035063A">
        <w:rPr>
          <w:rFonts w:ascii="Times New Roman" w:hAnsi="Times New Roman" w:cs="Times New Roman"/>
          <w:sz w:val="24"/>
          <w:szCs w:val="24"/>
        </w:rPr>
        <w:t xml:space="preserve">weight under </w:t>
      </w:r>
      <w:r w:rsidR="00B32004" w:rsidRPr="0035063A">
        <w:rPr>
          <w:rFonts w:ascii="Times New Roman" w:hAnsi="Times New Roman" w:cs="Times New Roman"/>
          <w:sz w:val="24"/>
          <w:szCs w:val="24"/>
        </w:rPr>
        <w:t>P</w:t>
      </w:r>
      <w:r w:rsidRPr="0035063A">
        <w:rPr>
          <w:rFonts w:ascii="Times New Roman" w:hAnsi="Times New Roman" w:cs="Times New Roman"/>
          <w:sz w:val="24"/>
          <w:szCs w:val="24"/>
        </w:rPr>
        <w:t>art 628:</w:t>
      </w:r>
    </w:p>
    <w:p w14:paraId="0261B169" w14:textId="77777777" w:rsidR="001848BE" w:rsidRPr="0035063A" w:rsidRDefault="001848BE" w:rsidP="003B7CF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Exposure</w:t>
      </w:r>
      <w:r w:rsidR="00806535" w:rsidRPr="0035063A">
        <w:rPr>
          <w:rFonts w:ascii="Times New Roman" w:hAnsi="Times New Roman" w:cs="Times New Roman"/>
          <w:sz w:val="24"/>
          <w:szCs w:val="24"/>
        </w:rPr>
        <w:t>s</w:t>
      </w:r>
      <w:r w:rsidRPr="0035063A">
        <w:rPr>
          <w:rFonts w:ascii="Times New Roman" w:hAnsi="Times New Roman" w:cs="Times New Roman"/>
          <w:sz w:val="24"/>
          <w:szCs w:val="24"/>
        </w:rPr>
        <w:t xml:space="preserve"> to similar entities</w:t>
      </w:r>
      <w:r w:rsidR="00CC2080" w:rsidRPr="0035063A">
        <w:rPr>
          <w:rFonts w:ascii="Times New Roman" w:hAnsi="Times New Roman" w:cs="Times New Roman"/>
          <w:sz w:val="24"/>
          <w:szCs w:val="24"/>
        </w:rPr>
        <w:t>.</w:t>
      </w:r>
      <w:bookmarkStart w:id="0" w:name="_Hlk528140695"/>
      <w:r w:rsidR="00B21B8C" w:rsidRPr="0035063A">
        <w:rPr>
          <w:rStyle w:val="FootnoteReference"/>
          <w:rFonts w:ascii="Times New Roman" w:hAnsi="Times New Roman" w:cs="Times New Roman"/>
          <w:sz w:val="24"/>
          <w:szCs w:val="24"/>
        </w:rPr>
        <w:footnoteReference w:id="9"/>
      </w:r>
      <w:bookmarkEnd w:id="0"/>
    </w:p>
    <w:p w14:paraId="0261B16A" w14:textId="77777777" w:rsidR="001848BE" w:rsidRPr="0035063A" w:rsidRDefault="00342656" w:rsidP="00A96B98">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Exposures during the </w:t>
      </w:r>
      <w:r w:rsidR="00691D8F" w:rsidRPr="0035063A">
        <w:rPr>
          <w:rFonts w:ascii="Times New Roman" w:hAnsi="Times New Roman" w:cs="Times New Roman"/>
          <w:sz w:val="24"/>
          <w:szCs w:val="24"/>
        </w:rPr>
        <w:t xml:space="preserve">initial </w:t>
      </w:r>
      <w:r w:rsidRPr="0035063A">
        <w:rPr>
          <w:rFonts w:ascii="Times New Roman" w:hAnsi="Times New Roman" w:cs="Times New Roman"/>
          <w:sz w:val="24"/>
          <w:szCs w:val="24"/>
        </w:rPr>
        <w:t xml:space="preserve">construction or major renovation </w:t>
      </w:r>
      <w:r w:rsidR="00306E9E" w:rsidRPr="0035063A">
        <w:rPr>
          <w:rFonts w:ascii="Times New Roman" w:hAnsi="Times New Roman" w:cs="Times New Roman"/>
          <w:sz w:val="24"/>
          <w:szCs w:val="24"/>
        </w:rPr>
        <w:t xml:space="preserve">or expansion </w:t>
      </w:r>
      <w:r w:rsidRPr="0035063A">
        <w:rPr>
          <w:rFonts w:ascii="Times New Roman" w:hAnsi="Times New Roman" w:cs="Times New Roman"/>
          <w:sz w:val="24"/>
          <w:szCs w:val="24"/>
        </w:rPr>
        <w:t xml:space="preserve">of </w:t>
      </w:r>
      <w:r w:rsidR="00DF6850" w:rsidRPr="0035063A">
        <w:rPr>
          <w:rFonts w:ascii="Times New Roman" w:hAnsi="Times New Roman" w:cs="Times New Roman"/>
          <w:sz w:val="24"/>
          <w:szCs w:val="24"/>
        </w:rPr>
        <w:t xml:space="preserve">a </w:t>
      </w:r>
      <w:r w:rsidR="00691D8F" w:rsidRPr="0035063A">
        <w:rPr>
          <w:rFonts w:ascii="Times New Roman" w:hAnsi="Times New Roman" w:cs="Times New Roman"/>
          <w:sz w:val="24"/>
          <w:szCs w:val="24"/>
        </w:rPr>
        <w:t xml:space="preserve">RWW facility </w:t>
      </w:r>
      <w:r w:rsidR="0045574B" w:rsidRPr="0035063A">
        <w:rPr>
          <w:rFonts w:ascii="Times New Roman" w:hAnsi="Times New Roman" w:cs="Times New Roman"/>
          <w:sz w:val="24"/>
          <w:szCs w:val="24"/>
        </w:rPr>
        <w:t xml:space="preserve">such as </w:t>
      </w:r>
      <w:r w:rsidR="001D3504" w:rsidRPr="0035063A">
        <w:rPr>
          <w:rFonts w:ascii="Times New Roman" w:hAnsi="Times New Roman" w:cs="Times New Roman"/>
          <w:sz w:val="24"/>
          <w:szCs w:val="24"/>
        </w:rPr>
        <w:t xml:space="preserve">a </w:t>
      </w:r>
      <w:r w:rsidR="008E6849" w:rsidRPr="0035063A">
        <w:rPr>
          <w:rFonts w:ascii="Times New Roman" w:hAnsi="Times New Roman" w:cs="Times New Roman"/>
          <w:sz w:val="24"/>
          <w:szCs w:val="24"/>
        </w:rPr>
        <w:t xml:space="preserve">treatment </w:t>
      </w:r>
      <w:r w:rsidR="0045574B" w:rsidRPr="0035063A">
        <w:rPr>
          <w:rFonts w:ascii="Times New Roman" w:hAnsi="Times New Roman" w:cs="Times New Roman"/>
          <w:sz w:val="24"/>
          <w:szCs w:val="24"/>
        </w:rPr>
        <w:t>plant</w:t>
      </w:r>
      <w:r w:rsidR="008E6849" w:rsidRPr="0035063A">
        <w:rPr>
          <w:rFonts w:ascii="Times New Roman" w:hAnsi="Times New Roman" w:cs="Times New Roman"/>
          <w:sz w:val="24"/>
          <w:szCs w:val="24"/>
        </w:rPr>
        <w:t>, pumping station, or storage</w:t>
      </w:r>
      <w:r w:rsidR="00BF5DE9" w:rsidRPr="0035063A">
        <w:rPr>
          <w:rFonts w:ascii="Times New Roman" w:hAnsi="Times New Roman" w:cs="Times New Roman"/>
          <w:sz w:val="24"/>
          <w:szCs w:val="24"/>
        </w:rPr>
        <w:t xml:space="preserve"> tank</w:t>
      </w:r>
      <w:r w:rsidR="0045574B" w:rsidRPr="0035063A">
        <w:rPr>
          <w:rFonts w:ascii="Times New Roman" w:hAnsi="Times New Roman" w:cs="Times New Roman"/>
          <w:sz w:val="24"/>
          <w:szCs w:val="24"/>
        </w:rPr>
        <w:t xml:space="preserve"> </w:t>
      </w:r>
      <w:r w:rsidR="00691D8F" w:rsidRPr="0035063A">
        <w:rPr>
          <w:rFonts w:ascii="Times New Roman" w:hAnsi="Times New Roman" w:cs="Times New Roman"/>
          <w:sz w:val="24"/>
          <w:szCs w:val="24"/>
        </w:rPr>
        <w:t>during which the facility is not fully operational</w:t>
      </w:r>
      <w:r w:rsidR="008B0465" w:rsidRPr="0035063A">
        <w:rPr>
          <w:rFonts w:ascii="Times New Roman" w:hAnsi="Times New Roman" w:cs="Times New Roman"/>
          <w:sz w:val="24"/>
          <w:szCs w:val="24"/>
        </w:rPr>
        <w:t>, because of the additional risk that these exposures pose</w:t>
      </w:r>
      <w:r w:rsidR="00691D8F" w:rsidRPr="0035063A">
        <w:rPr>
          <w:rFonts w:ascii="Times New Roman" w:hAnsi="Times New Roman" w:cs="Times New Roman"/>
          <w:sz w:val="24"/>
          <w:szCs w:val="24"/>
        </w:rPr>
        <w:t xml:space="preserve">. </w:t>
      </w:r>
      <w:r w:rsidR="00F6453C" w:rsidRPr="0035063A">
        <w:rPr>
          <w:rFonts w:ascii="Times New Roman" w:hAnsi="Times New Roman" w:cs="Times New Roman"/>
          <w:sz w:val="24"/>
          <w:szCs w:val="24"/>
        </w:rPr>
        <w:t>When the initial construction or major renovation has been completed and the facility is fully operational</w:t>
      </w:r>
      <w:r w:rsidR="003C38F0" w:rsidRPr="0035063A">
        <w:rPr>
          <w:rFonts w:ascii="Times New Roman" w:hAnsi="Times New Roman" w:cs="Times New Roman"/>
          <w:sz w:val="24"/>
          <w:szCs w:val="24"/>
        </w:rPr>
        <w:t>,</w:t>
      </w:r>
      <w:r w:rsidR="00F6453C" w:rsidRPr="0035063A">
        <w:rPr>
          <w:rFonts w:ascii="Times New Roman" w:hAnsi="Times New Roman" w:cs="Times New Roman"/>
          <w:sz w:val="24"/>
          <w:szCs w:val="24"/>
        </w:rPr>
        <w:t xml:space="preserve"> an institution </w:t>
      </w:r>
      <w:r w:rsidR="00691D8F" w:rsidRPr="0035063A">
        <w:rPr>
          <w:rFonts w:ascii="Times New Roman" w:hAnsi="Times New Roman" w:cs="Times New Roman"/>
          <w:sz w:val="24"/>
          <w:szCs w:val="24"/>
        </w:rPr>
        <w:t xml:space="preserve">may assign a </w:t>
      </w:r>
      <w:r w:rsidR="008B0465" w:rsidRPr="0035063A">
        <w:rPr>
          <w:rFonts w:ascii="Times New Roman" w:hAnsi="Times New Roman" w:cs="Times New Roman"/>
          <w:sz w:val="24"/>
          <w:szCs w:val="24"/>
        </w:rPr>
        <w:t>reduced</w:t>
      </w:r>
      <w:r w:rsidR="00691D8F" w:rsidRPr="0035063A">
        <w:rPr>
          <w:rFonts w:ascii="Times New Roman" w:hAnsi="Times New Roman" w:cs="Times New Roman"/>
          <w:sz w:val="24"/>
          <w:szCs w:val="24"/>
        </w:rPr>
        <w:t xml:space="preserve"> risk</w:t>
      </w:r>
      <w:r w:rsidR="00806535" w:rsidRPr="0035063A">
        <w:rPr>
          <w:rFonts w:ascii="Times New Roman" w:hAnsi="Times New Roman" w:cs="Times New Roman"/>
          <w:sz w:val="24"/>
          <w:szCs w:val="24"/>
        </w:rPr>
        <w:t>-</w:t>
      </w:r>
      <w:r w:rsidR="00691D8F" w:rsidRPr="0035063A">
        <w:rPr>
          <w:rFonts w:ascii="Times New Roman" w:hAnsi="Times New Roman" w:cs="Times New Roman"/>
          <w:sz w:val="24"/>
          <w:szCs w:val="24"/>
        </w:rPr>
        <w:t>weight</w:t>
      </w:r>
      <w:r w:rsidR="00AE0AB6" w:rsidRPr="0035063A">
        <w:rPr>
          <w:rFonts w:ascii="Times New Roman" w:hAnsi="Times New Roman" w:cs="Times New Roman"/>
          <w:sz w:val="24"/>
          <w:szCs w:val="24"/>
        </w:rPr>
        <w:t>.</w:t>
      </w:r>
      <w:r w:rsidR="00691D8F" w:rsidRPr="0035063A">
        <w:rPr>
          <w:rFonts w:ascii="Times New Roman" w:hAnsi="Times New Roman" w:cs="Times New Roman"/>
          <w:sz w:val="24"/>
          <w:szCs w:val="24"/>
        </w:rPr>
        <w:t xml:space="preserve"> This exclusion does not apply to exposures during </w:t>
      </w:r>
      <w:r w:rsidR="001D3504" w:rsidRPr="0035063A">
        <w:rPr>
          <w:rFonts w:ascii="Times New Roman" w:hAnsi="Times New Roman" w:cs="Times New Roman"/>
          <w:sz w:val="24"/>
          <w:szCs w:val="24"/>
        </w:rPr>
        <w:t xml:space="preserve">routine </w:t>
      </w:r>
      <w:r w:rsidR="00D55627" w:rsidRPr="0035063A">
        <w:rPr>
          <w:rFonts w:ascii="Times New Roman" w:hAnsi="Times New Roman" w:cs="Times New Roman"/>
          <w:sz w:val="24"/>
          <w:szCs w:val="24"/>
        </w:rPr>
        <w:t>repair</w:t>
      </w:r>
      <w:r w:rsidR="0045574B" w:rsidRPr="0035063A">
        <w:rPr>
          <w:rFonts w:ascii="Times New Roman" w:hAnsi="Times New Roman" w:cs="Times New Roman"/>
          <w:sz w:val="24"/>
          <w:szCs w:val="24"/>
        </w:rPr>
        <w:t>, upgrade,</w:t>
      </w:r>
      <w:r w:rsidR="00D55627" w:rsidRPr="0035063A">
        <w:rPr>
          <w:rFonts w:ascii="Times New Roman" w:hAnsi="Times New Roman" w:cs="Times New Roman"/>
          <w:sz w:val="24"/>
          <w:szCs w:val="24"/>
        </w:rPr>
        <w:t xml:space="preserve"> </w:t>
      </w:r>
      <w:r w:rsidR="00691D8F" w:rsidRPr="0035063A">
        <w:rPr>
          <w:rFonts w:ascii="Times New Roman" w:hAnsi="Times New Roman" w:cs="Times New Roman"/>
          <w:sz w:val="24"/>
          <w:szCs w:val="24"/>
        </w:rPr>
        <w:t>or maintenance projects that do not impede full operation of the facility</w:t>
      </w:r>
      <w:r w:rsidR="00B71DB5" w:rsidRPr="0035063A">
        <w:rPr>
          <w:rFonts w:ascii="Times New Roman" w:hAnsi="Times New Roman" w:cs="Times New Roman"/>
          <w:sz w:val="24"/>
          <w:szCs w:val="24"/>
        </w:rPr>
        <w:t>.</w:t>
      </w:r>
    </w:p>
    <w:p w14:paraId="0261B16B" w14:textId="77777777" w:rsidR="00A96B98" w:rsidRPr="0035063A" w:rsidRDefault="00A96B98" w:rsidP="007C5E85">
      <w:pPr>
        <w:autoSpaceDE w:val="0"/>
        <w:autoSpaceDN w:val="0"/>
        <w:adjustRightInd w:val="0"/>
        <w:spacing w:after="0" w:line="240" w:lineRule="auto"/>
        <w:rPr>
          <w:rFonts w:ascii="Times New Roman" w:hAnsi="Times New Roman" w:cs="Times New Roman"/>
          <w:sz w:val="24"/>
          <w:szCs w:val="24"/>
        </w:rPr>
      </w:pPr>
    </w:p>
    <w:p w14:paraId="0261B16C" w14:textId="77777777" w:rsidR="00736BA9" w:rsidRPr="0035063A" w:rsidRDefault="006A6CB8" w:rsidP="007C5E85">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b/>
          <w:sz w:val="24"/>
          <w:szCs w:val="24"/>
          <w:u w:val="single"/>
        </w:rPr>
        <w:t>Criteria</w:t>
      </w:r>
      <w:r w:rsidR="00736BA9" w:rsidRPr="0035063A">
        <w:rPr>
          <w:rFonts w:ascii="Times New Roman" w:hAnsi="Times New Roman" w:cs="Times New Roman"/>
          <w:b/>
          <w:sz w:val="24"/>
          <w:szCs w:val="24"/>
          <w:u w:val="single"/>
        </w:rPr>
        <w:t xml:space="preserve"> for </w:t>
      </w:r>
      <w:r w:rsidR="00DB3763" w:rsidRPr="0035063A">
        <w:rPr>
          <w:rFonts w:ascii="Times New Roman" w:hAnsi="Times New Roman" w:cs="Times New Roman"/>
          <w:b/>
          <w:sz w:val="24"/>
          <w:szCs w:val="24"/>
          <w:u w:val="single"/>
        </w:rPr>
        <w:t xml:space="preserve">Receiving a Reduced </w:t>
      </w:r>
      <w:r w:rsidR="00736BA9" w:rsidRPr="0035063A">
        <w:rPr>
          <w:rFonts w:ascii="Times New Roman" w:hAnsi="Times New Roman" w:cs="Times New Roman"/>
          <w:b/>
          <w:sz w:val="24"/>
          <w:szCs w:val="24"/>
          <w:u w:val="single"/>
        </w:rPr>
        <w:t>Risk</w:t>
      </w:r>
      <w:r w:rsidR="00FB7FEA" w:rsidRPr="0035063A">
        <w:rPr>
          <w:rFonts w:ascii="Times New Roman" w:hAnsi="Times New Roman" w:cs="Times New Roman"/>
          <w:b/>
          <w:sz w:val="24"/>
          <w:szCs w:val="24"/>
          <w:u w:val="single"/>
        </w:rPr>
        <w:t>-</w:t>
      </w:r>
      <w:r w:rsidR="00736BA9" w:rsidRPr="0035063A">
        <w:rPr>
          <w:rFonts w:ascii="Times New Roman" w:hAnsi="Times New Roman" w:cs="Times New Roman"/>
          <w:b/>
          <w:sz w:val="24"/>
          <w:szCs w:val="24"/>
          <w:u w:val="single"/>
        </w:rPr>
        <w:t>Weight</w:t>
      </w:r>
    </w:p>
    <w:p w14:paraId="0261B16D" w14:textId="77777777" w:rsidR="009B5E54" w:rsidRPr="0035063A" w:rsidRDefault="00F76929" w:rsidP="0052392B">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FCA has established </w:t>
      </w:r>
      <w:r w:rsidR="00306458" w:rsidRPr="0035063A">
        <w:rPr>
          <w:rFonts w:ascii="Times New Roman" w:hAnsi="Times New Roman" w:cs="Times New Roman"/>
          <w:sz w:val="24"/>
          <w:szCs w:val="24"/>
        </w:rPr>
        <w:t xml:space="preserve">quantitative and qualitative </w:t>
      </w:r>
      <w:r w:rsidRPr="0035063A">
        <w:rPr>
          <w:rFonts w:ascii="Times New Roman" w:hAnsi="Times New Roman" w:cs="Times New Roman"/>
          <w:sz w:val="24"/>
          <w:szCs w:val="24"/>
        </w:rPr>
        <w:t>criteria that</w:t>
      </w:r>
      <w:r w:rsidR="00CE039E" w:rsidRPr="0035063A">
        <w:rPr>
          <w:rFonts w:ascii="Times New Roman" w:hAnsi="Times New Roman" w:cs="Times New Roman"/>
          <w:sz w:val="24"/>
          <w:szCs w:val="24"/>
        </w:rPr>
        <w:t xml:space="preserve"> a</w:t>
      </w:r>
      <w:r w:rsidR="00A5028E" w:rsidRPr="0035063A">
        <w:rPr>
          <w:rFonts w:ascii="Times New Roman" w:hAnsi="Times New Roman" w:cs="Times New Roman"/>
          <w:sz w:val="24"/>
          <w:szCs w:val="24"/>
        </w:rPr>
        <w:t>n exposure to a</w:t>
      </w:r>
      <w:r w:rsidR="00CE039E" w:rsidRPr="0035063A">
        <w:rPr>
          <w:rFonts w:ascii="Times New Roman" w:hAnsi="Times New Roman" w:cs="Times New Roman"/>
          <w:sz w:val="24"/>
          <w:szCs w:val="24"/>
        </w:rPr>
        <w:t xml:space="preserve"> </w:t>
      </w:r>
      <w:r w:rsidR="00500F38" w:rsidRPr="0035063A">
        <w:rPr>
          <w:rFonts w:ascii="Times New Roman" w:hAnsi="Times New Roman" w:cs="Times New Roman"/>
          <w:sz w:val="24"/>
          <w:szCs w:val="24"/>
        </w:rPr>
        <w:t xml:space="preserve">RWW </w:t>
      </w:r>
      <w:r w:rsidR="00CE039E" w:rsidRPr="0035063A">
        <w:rPr>
          <w:rFonts w:ascii="Times New Roman" w:hAnsi="Times New Roman" w:cs="Times New Roman"/>
          <w:sz w:val="24"/>
          <w:szCs w:val="24"/>
        </w:rPr>
        <w:t xml:space="preserve">facility </w:t>
      </w:r>
      <w:r w:rsidR="00A5028E" w:rsidRPr="0035063A">
        <w:rPr>
          <w:rFonts w:ascii="Times New Roman" w:hAnsi="Times New Roman" w:cs="Times New Roman"/>
          <w:sz w:val="24"/>
          <w:szCs w:val="24"/>
        </w:rPr>
        <w:t xml:space="preserve">must meet </w:t>
      </w:r>
      <w:r w:rsidR="00F6453C" w:rsidRPr="0035063A">
        <w:rPr>
          <w:rFonts w:ascii="Times New Roman" w:hAnsi="Times New Roman" w:cs="Times New Roman"/>
          <w:sz w:val="24"/>
          <w:szCs w:val="24"/>
        </w:rPr>
        <w:t xml:space="preserve">to </w:t>
      </w:r>
      <w:r w:rsidR="00A5028E" w:rsidRPr="0035063A">
        <w:rPr>
          <w:rFonts w:ascii="Times New Roman" w:hAnsi="Times New Roman" w:cs="Times New Roman"/>
          <w:sz w:val="24"/>
          <w:szCs w:val="24"/>
        </w:rPr>
        <w:t xml:space="preserve">be assigned </w:t>
      </w:r>
      <w:r w:rsidR="00CE039E" w:rsidRPr="0035063A">
        <w:rPr>
          <w:rFonts w:ascii="Times New Roman" w:hAnsi="Times New Roman" w:cs="Times New Roman"/>
          <w:sz w:val="24"/>
          <w:szCs w:val="24"/>
        </w:rPr>
        <w:t xml:space="preserve">a </w:t>
      </w:r>
      <w:r w:rsidR="008B0465" w:rsidRPr="0035063A">
        <w:rPr>
          <w:rFonts w:ascii="Times New Roman" w:hAnsi="Times New Roman" w:cs="Times New Roman"/>
          <w:sz w:val="24"/>
          <w:szCs w:val="24"/>
        </w:rPr>
        <w:t>reduced</w:t>
      </w:r>
      <w:r w:rsidRPr="0035063A">
        <w:rPr>
          <w:rFonts w:ascii="Times New Roman" w:hAnsi="Times New Roman" w:cs="Times New Roman"/>
          <w:sz w:val="24"/>
          <w:szCs w:val="24"/>
        </w:rPr>
        <w:t xml:space="preserve"> risk</w:t>
      </w:r>
      <w:r w:rsidR="00E62397" w:rsidRPr="0035063A">
        <w:rPr>
          <w:rFonts w:ascii="Times New Roman" w:hAnsi="Times New Roman" w:cs="Times New Roman"/>
          <w:sz w:val="24"/>
          <w:szCs w:val="24"/>
        </w:rPr>
        <w:t>-</w:t>
      </w:r>
      <w:r w:rsidRPr="0035063A">
        <w:rPr>
          <w:rFonts w:ascii="Times New Roman" w:hAnsi="Times New Roman" w:cs="Times New Roman"/>
          <w:sz w:val="24"/>
          <w:szCs w:val="24"/>
        </w:rPr>
        <w:t>weight</w:t>
      </w:r>
      <w:r w:rsidR="00306458" w:rsidRPr="0035063A">
        <w:rPr>
          <w:rFonts w:ascii="Times New Roman" w:hAnsi="Times New Roman" w:cs="Times New Roman"/>
          <w:sz w:val="24"/>
          <w:szCs w:val="24"/>
        </w:rPr>
        <w:t>.</w:t>
      </w:r>
    </w:p>
    <w:p w14:paraId="0261B16E" w14:textId="77777777" w:rsidR="003724C9" w:rsidRPr="0035063A" w:rsidRDefault="003724C9" w:rsidP="0052392B">
      <w:pPr>
        <w:autoSpaceDE w:val="0"/>
        <w:autoSpaceDN w:val="0"/>
        <w:adjustRightInd w:val="0"/>
        <w:spacing w:after="0" w:line="240" w:lineRule="auto"/>
        <w:rPr>
          <w:rFonts w:ascii="Times New Roman" w:hAnsi="Times New Roman" w:cs="Times New Roman"/>
          <w:sz w:val="24"/>
          <w:szCs w:val="24"/>
        </w:rPr>
      </w:pPr>
    </w:p>
    <w:p w14:paraId="0261B16F" w14:textId="77777777" w:rsidR="008718A4" w:rsidRPr="0035063A" w:rsidRDefault="008718A4" w:rsidP="007C5E85">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i/>
          <w:sz w:val="24"/>
          <w:szCs w:val="24"/>
          <w:u w:val="single"/>
        </w:rPr>
        <w:t>Quantitative Criteria for 50-Percent Risk-Weight</w:t>
      </w:r>
    </w:p>
    <w:p w14:paraId="0261B170" w14:textId="77777777" w:rsidR="009B5E54" w:rsidRPr="0035063A" w:rsidRDefault="009B5E54" w:rsidP="007C5E85">
      <w:pPr>
        <w:autoSpaceDE w:val="0"/>
        <w:autoSpaceDN w:val="0"/>
        <w:adjustRightInd w:val="0"/>
        <w:spacing w:after="0" w:line="240" w:lineRule="auto"/>
        <w:rPr>
          <w:rFonts w:ascii="Times New Roman" w:hAnsi="Times New Roman" w:cs="Times New Roman"/>
          <w:sz w:val="24"/>
          <w:szCs w:val="24"/>
        </w:rPr>
      </w:pPr>
    </w:p>
    <w:p w14:paraId="0261B171" w14:textId="77777777" w:rsidR="00736BA9" w:rsidRPr="0035063A" w:rsidRDefault="00D25D23" w:rsidP="0089233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The </w:t>
      </w:r>
      <w:r w:rsidR="00CE039E" w:rsidRPr="0035063A">
        <w:rPr>
          <w:rFonts w:ascii="Times New Roman" w:hAnsi="Times New Roman" w:cs="Times New Roman"/>
          <w:sz w:val="24"/>
          <w:szCs w:val="24"/>
        </w:rPr>
        <w:t xml:space="preserve">facility </w:t>
      </w:r>
      <w:r w:rsidRPr="0035063A">
        <w:rPr>
          <w:rFonts w:ascii="Times New Roman" w:hAnsi="Times New Roman" w:cs="Times New Roman"/>
          <w:sz w:val="24"/>
          <w:szCs w:val="24"/>
        </w:rPr>
        <w:t xml:space="preserve">must demonstrate </w:t>
      </w:r>
      <w:r w:rsidR="007B62D6" w:rsidRPr="0035063A">
        <w:rPr>
          <w:rFonts w:ascii="Times New Roman" w:hAnsi="Times New Roman" w:cs="Times New Roman"/>
          <w:sz w:val="24"/>
          <w:szCs w:val="24"/>
        </w:rPr>
        <w:t xml:space="preserve">strong and stable </w:t>
      </w:r>
      <w:r w:rsidRPr="0035063A">
        <w:rPr>
          <w:rFonts w:ascii="Times New Roman" w:hAnsi="Times New Roman" w:cs="Times New Roman"/>
          <w:sz w:val="24"/>
          <w:szCs w:val="24"/>
        </w:rPr>
        <w:t xml:space="preserve">repayment capacity to service </w:t>
      </w:r>
      <w:r w:rsidR="00FE708C" w:rsidRPr="0035063A">
        <w:rPr>
          <w:rFonts w:ascii="Times New Roman" w:hAnsi="Times New Roman" w:cs="Times New Roman"/>
          <w:sz w:val="24"/>
          <w:szCs w:val="24"/>
        </w:rPr>
        <w:t xml:space="preserve">all financial commitments </w:t>
      </w:r>
      <w:r w:rsidR="004F5471" w:rsidRPr="0035063A">
        <w:rPr>
          <w:rFonts w:ascii="Times New Roman" w:hAnsi="Times New Roman" w:cs="Times New Roman"/>
          <w:sz w:val="24"/>
          <w:szCs w:val="24"/>
        </w:rPr>
        <w:t>(</w:t>
      </w:r>
      <w:r w:rsidR="009B5E54" w:rsidRPr="0035063A">
        <w:rPr>
          <w:rFonts w:ascii="Times New Roman" w:hAnsi="Times New Roman" w:cs="Times New Roman"/>
          <w:sz w:val="24"/>
          <w:szCs w:val="24"/>
        </w:rPr>
        <w:t>both</w:t>
      </w:r>
      <w:r w:rsidR="004F5471" w:rsidRPr="0035063A">
        <w:rPr>
          <w:rFonts w:ascii="Times New Roman" w:hAnsi="Times New Roman" w:cs="Times New Roman"/>
          <w:sz w:val="24"/>
          <w:szCs w:val="24"/>
        </w:rPr>
        <w:t xml:space="preserve"> principal and interest</w:t>
      </w:r>
      <w:r w:rsidR="00AE0AB6" w:rsidRPr="0035063A">
        <w:rPr>
          <w:rFonts w:ascii="Times New Roman" w:hAnsi="Times New Roman" w:cs="Times New Roman"/>
          <w:sz w:val="24"/>
          <w:szCs w:val="24"/>
        </w:rPr>
        <w:t xml:space="preserve"> repayments</w:t>
      </w:r>
      <w:r w:rsidR="004F5471" w:rsidRPr="0035063A">
        <w:rPr>
          <w:rFonts w:ascii="Times New Roman" w:hAnsi="Times New Roman" w:cs="Times New Roman"/>
          <w:sz w:val="24"/>
          <w:szCs w:val="24"/>
        </w:rPr>
        <w:t>) in a timely manner</w:t>
      </w:r>
      <w:r w:rsidR="0000270C" w:rsidRPr="0035063A">
        <w:rPr>
          <w:rFonts w:ascii="Times New Roman" w:hAnsi="Times New Roman" w:cs="Times New Roman"/>
          <w:sz w:val="24"/>
          <w:szCs w:val="24"/>
        </w:rPr>
        <w:t>;</w:t>
      </w:r>
      <w:r w:rsidRPr="0035063A">
        <w:rPr>
          <w:rFonts w:ascii="Times New Roman" w:hAnsi="Times New Roman" w:cs="Times New Roman"/>
          <w:sz w:val="24"/>
          <w:szCs w:val="24"/>
        </w:rPr>
        <w:t xml:space="preserve"> </w:t>
      </w:r>
    </w:p>
    <w:p w14:paraId="0261B172" w14:textId="77777777" w:rsidR="00CB70D9" w:rsidRPr="0035063A" w:rsidRDefault="00D25D23" w:rsidP="00CB70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The </w:t>
      </w:r>
      <w:r w:rsidR="00CE039E" w:rsidRPr="0035063A">
        <w:rPr>
          <w:rFonts w:ascii="Times New Roman" w:hAnsi="Times New Roman" w:cs="Times New Roman"/>
          <w:sz w:val="24"/>
          <w:szCs w:val="24"/>
        </w:rPr>
        <w:t xml:space="preserve">facility </w:t>
      </w:r>
      <w:r w:rsidRPr="0035063A">
        <w:rPr>
          <w:rFonts w:ascii="Times New Roman" w:hAnsi="Times New Roman" w:cs="Times New Roman"/>
          <w:sz w:val="24"/>
          <w:szCs w:val="24"/>
        </w:rPr>
        <w:t xml:space="preserve">must exhibit below </w:t>
      </w:r>
      <w:r w:rsidR="007B62D6" w:rsidRPr="0035063A">
        <w:rPr>
          <w:rFonts w:ascii="Times New Roman" w:hAnsi="Times New Roman" w:cs="Times New Roman"/>
          <w:sz w:val="24"/>
          <w:szCs w:val="24"/>
        </w:rPr>
        <w:t>average</w:t>
      </w:r>
      <w:r w:rsidRPr="0035063A">
        <w:rPr>
          <w:rFonts w:ascii="Times New Roman" w:hAnsi="Times New Roman" w:cs="Times New Roman"/>
          <w:sz w:val="24"/>
          <w:szCs w:val="24"/>
        </w:rPr>
        <w:t xml:space="preserve"> leverage compared to industry peers</w:t>
      </w:r>
      <w:r w:rsidR="0000270C" w:rsidRPr="0035063A">
        <w:rPr>
          <w:rFonts w:ascii="Times New Roman" w:hAnsi="Times New Roman" w:cs="Times New Roman"/>
          <w:sz w:val="24"/>
          <w:szCs w:val="24"/>
        </w:rPr>
        <w:t>; and</w:t>
      </w:r>
    </w:p>
    <w:p w14:paraId="0261B173" w14:textId="77777777" w:rsidR="00CB70D9" w:rsidRPr="0035063A" w:rsidRDefault="00CB70D9" w:rsidP="006D33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The </w:t>
      </w:r>
      <w:r w:rsidR="00CE039E" w:rsidRPr="0035063A">
        <w:rPr>
          <w:rFonts w:ascii="Times New Roman" w:hAnsi="Times New Roman" w:cs="Times New Roman"/>
          <w:sz w:val="24"/>
          <w:szCs w:val="24"/>
        </w:rPr>
        <w:t xml:space="preserve">facility </w:t>
      </w:r>
      <w:r w:rsidRPr="0035063A">
        <w:rPr>
          <w:rFonts w:ascii="Times New Roman" w:hAnsi="Times New Roman" w:cs="Times New Roman"/>
          <w:sz w:val="24"/>
          <w:szCs w:val="24"/>
        </w:rPr>
        <w:t>exposure must</w:t>
      </w:r>
      <w:r w:rsidR="006D6CE4" w:rsidRPr="0035063A">
        <w:rPr>
          <w:rFonts w:ascii="Times New Roman" w:hAnsi="Times New Roman" w:cs="Times New Roman"/>
          <w:sz w:val="24"/>
          <w:szCs w:val="24"/>
        </w:rPr>
        <w:t xml:space="preserve"> have a </w:t>
      </w:r>
      <w:r w:rsidRPr="0035063A">
        <w:rPr>
          <w:rFonts w:ascii="Times New Roman" w:hAnsi="Times New Roman" w:cs="Times New Roman"/>
          <w:sz w:val="24"/>
          <w:szCs w:val="24"/>
        </w:rPr>
        <w:t>low risk</w:t>
      </w:r>
      <w:r w:rsidR="006D6CE4" w:rsidRPr="0035063A">
        <w:rPr>
          <w:rFonts w:ascii="Times New Roman" w:hAnsi="Times New Roman" w:cs="Times New Roman"/>
          <w:sz w:val="24"/>
          <w:szCs w:val="24"/>
        </w:rPr>
        <w:t xml:space="preserve"> of default</w:t>
      </w:r>
      <w:r w:rsidRPr="0035063A">
        <w:rPr>
          <w:rFonts w:ascii="Times New Roman" w:hAnsi="Times New Roman" w:cs="Times New Roman"/>
          <w:sz w:val="24"/>
          <w:szCs w:val="24"/>
        </w:rPr>
        <w:t>.</w:t>
      </w:r>
    </w:p>
    <w:p w14:paraId="0261B174" w14:textId="77777777" w:rsidR="00D25D23" w:rsidRPr="0035063A" w:rsidRDefault="00D25D23" w:rsidP="00387DB6">
      <w:pPr>
        <w:autoSpaceDE w:val="0"/>
        <w:autoSpaceDN w:val="0"/>
        <w:adjustRightInd w:val="0"/>
        <w:spacing w:after="0" w:line="240" w:lineRule="auto"/>
        <w:rPr>
          <w:rFonts w:ascii="Times New Roman" w:hAnsi="Times New Roman" w:cs="Times New Roman"/>
          <w:sz w:val="24"/>
          <w:szCs w:val="24"/>
        </w:rPr>
      </w:pPr>
    </w:p>
    <w:p w14:paraId="0261B175" w14:textId="77777777" w:rsidR="00B8699A" w:rsidRPr="0035063A" w:rsidRDefault="00B8699A" w:rsidP="00B8699A">
      <w:pPr>
        <w:rPr>
          <w:rFonts w:ascii="Times New Roman" w:hAnsi="Times New Roman" w:cs="Times New Roman"/>
          <w:sz w:val="24"/>
          <w:szCs w:val="24"/>
        </w:rPr>
      </w:pPr>
      <w:bookmarkStart w:id="1" w:name="_Hlk526150857"/>
      <w:r w:rsidRPr="0035063A">
        <w:rPr>
          <w:rFonts w:ascii="Times New Roman" w:hAnsi="Times New Roman" w:cs="Times New Roman"/>
          <w:sz w:val="24"/>
          <w:szCs w:val="24"/>
        </w:rPr>
        <w:t>The metrics associated with the quantitative criteria for a 50 percent risk</w:t>
      </w:r>
      <w:r w:rsidR="00E758F2" w:rsidRPr="0035063A">
        <w:rPr>
          <w:rFonts w:ascii="Times New Roman" w:hAnsi="Times New Roman" w:cs="Times New Roman"/>
          <w:sz w:val="24"/>
          <w:szCs w:val="24"/>
        </w:rPr>
        <w:t>-</w:t>
      </w:r>
      <w:r w:rsidRPr="0035063A">
        <w:rPr>
          <w:rFonts w:ascii="Times New Roman" w:hAnsi="Times New Roman" w:cs="Times New Roman"/>
          <w:sz w:val="24"/>
          <w:szCs w:val="24"/>
        </w:rPr>
        <w:t>weight are as follows:</w:t>
      </w:r>
      <w:bookmarkEnd w:id="1"/>
    </w:p>
    <w:p w14:paraId="0261B176" w14:textId="77777777" w:rsidR="00B8699A" w:rsidRPr="0035063A" w:rsidRDefault="00B8699A" w:rsidP="00B8699A">
      <w:pPr>
        <w:pStyle w:val="ListParagraph"/>
        <w:numPr>
          <w:ilvl w:val="0"/>
          <w:numId w:val="20"/>
        </w:numPr>
        <w:spacing w:after="160" w:line="259" w:lineRule="auto"/>
        <w:rPr>
          <w:rFonts w:ascii="Times New Roman" w:hAnsi="Times New Roman" w:cs="Times New Roman"/>
          <w:sz w:val="24"/>
          <w:szCs w:val="24"/>
        </w:rPr>
      </w:pPr>
      <w:bookmarkStart w:id="2" w:name="_Hlk526150955"/>
      <w:r w:rsidRPr="0035063A">
        <w:rPr>
          <w:rFonts w:ascii="Times New Roman" w:hAnsi="Times New Roman" w:cs="Times New Roman"/>
          <w:sz w:val="24"/>
          <w:szCs w:val="24"/>
        </w:rPr>
        <w:t>Water and Sewer</w:t>
      </w:r>
      <w:r w:rsidR="00C21FA9" w:rsidRPr="0035063A">
        <w:rPr>
          <w:rFonts w:ascii="Times New Roman" w:hAnsi="Times New Roman" w:cs="Times New Roman"/>
          <w:sz w:val="24"/>
          <w:szCs w:val="24"/>
        </w:rPr>
        <w:t xml:space="preserve"> </w:t>
      </w:r>
      <w:r w:rsidRPr="0035063A">
        <w:rPr>
          <w:rFonts w:ascii="Times New Roman" w:hAnsi="Times New Roman" w:cs="Times New Roman"/>
          <w:sz w:val="24"/>
          <w:szCs w:val="24"/>
        </w:rPr>
        <w:t>– Not-for-profit</w:t>
      </w:r>
      <w:r w:rsidR="008808E0" w:rsidRPr="0035063A">
        <w:rPr>
          <w:rFonts w:ascii="Times New Roman" w:hAnsi="Times New Roman" w:cs="Times New Roman"/>
          <w:sz w:val="24"/>
          <w:szCs w:val="24"/>
        </w:rPr>
        <w:t xml:space="preserve"> (</w:t>
      </w:r>
      <w:r w:rsidRPr="0035063A">
        <w:rPr>
          <w:rFonts w:ascii="Times New Roman" w:hAnsi="Times New Roman" w:cs="Times New Roman"/>
          <w:sz w:val="24"/>
          <w:szCs w:val="24"/>
        </w:rPr>
        <w:t>corporate, municipal</w:t>
      </w:r>
      <w:r w:rsidR="008808E0" w:rsidRPr="0035063A">
        <w:rPr>
          <w:rFonts w:ascii="Times New Roman" w:hAnsi="Times New Roman" w:cs="Times New Roman"/>
          <w:sz w:val="24"/>
          <w:szCs w:val="24"/>
        </w:rPr>
        <w:t>, a</w:t>
      </w:r>
      <w:r w:rsidRPr="0035063A">
        <w:rPr>
          <w:rFonts w:ascii="Times New Roman" w:hAnsi="Times New Roman" w:cs="Times New Roman"/>
          <w:sz w:val="24"/>
          <w:szCs w:val="24"/>
        </w:rPr>
        <w:t>nd cooperative</w:t>
      </w:r>
      <w:r w:rsidR="0051499D" w:rsidRPr="0035063A">
        <w:rPr>
          <w:rFonts w:ascii="Times New Roman" w:hAnsi="Times New Roman" w:cs="Times New Roman"/>
          <w:sz w:val="24"/>
          <w:szCs w:val="24"/>
        </w:rPr>
        <w:t>-</w:t>
      </w:r>
      <w:r w:rsidRPr="0035063A">
        <w:rPr>
          <w:rFonts w:ascii="Times New Roman" w:hAnsi="Times New Roman" w:cs="Times New Roman"/>
          <w:sz w:val="24"/>
          <w:szCs w:val="24"/>
        </w:rPr>
        <w:t>owned</w:t>
      </w:r>
      <w:r w:rsidR="0000270C" w:rsidRPr="0035063A">
        <w:rPr>
          <w:rFonts w:ascii="Times New Roman" w:hAnsi="Times New Roman" w:cs="Times New Roman"/>
          <w:sz w:val="24"/>
          <w:szCs w:val="24"/>
        </w:rPr>
        <w:t>)</w:t>
      </w:r>
      <w:r w:rsidRPr="0035063A">
        <w:rPr>
          <w:rFonts w:ascii="Times New Roman" w:hAnsi="Times New Roman" w:cs="Times New Roman"/>
          <w:sz w:val="24"/>
          <w:szCs w:val="24"/>
        </w:rPr>
        <w:t xml:space="preserve"> facilities that serve</w:t>
      </w:r>
      <w:r w:rsidR="0000270C" w:rsidRPr="0035063A">
        <w:rPr>
          <w:rFonts w:ascii="Times New Roman" w:hAnsi="Times New Roman" w:cs="Times New Roman"/>
          <w:sz w:val="24"/>
          <w:szCs w:val="24"/>
        </w:rPr>
        <w:t xml:space="preserve"> rural areas and</w:t>
      </w:r>
      <w:r w:rsidRPr="0035063A">
        <w:rPr>
          <w:rFonts w:ascii="Times New Roman" w:hAnsi="Times New Roman" w:cs="Times New Roman"/>
          <w:sz w:val="24"/>
          <w:szCs w:val="24"/>
        </w:rPr>
        <w:t xml:space="preserve"> communities of 20,000 or less.</w:t>
      </w:r>
    </w:p>
    <w:p w14:paraId="0261B177" w14:textId="77777777" w:rsidR="00B8699A" w:rsidRPr="0035063A" w:rsidRDefault="00B8699A" w:rsidP="00B8699A">
      <w:pPr>
        <w:pStyle w:val="ListParagraph"/>
        <w:numPr>
          <w:ilvl w:val="1"/>
          <w:numId w:val="20"/>
        </w:numPr>
        <w:spacing w:after="160" w:line="259" w:lineRule="auto"/>
        <w:ind w:left="1080"/>
        <w:rPr>
          <w:rFonts w:ascii="Times New Roman" w:hAnsi="Times New Roman" w:cs="Times New Roman"/>
          <w:sz w:val="24"/>
          <w:szCs w:val="24"/>
        </w:rPr>
      </w:pPr>
      <w:r w:rsidRPr="0035063A">
        <w:rPr>
          <w:rFonts w:ascii="Times New Roman" w:hAnsi="Times New Roman" w:cs="Times New Roman"/>
          <w:sz w:val="24"/>
          <w:szCs w:val="24"/>
        </w:rPr>
        <w:t>Debt/EBITDA</w:t>
      </w:r>
      <w:r w:rsidR="00611DC2" w:rsidRPr="0035063A">
        <w:rPr>
          <w:rStyle w:val="FootnoteReference"/>
          <w:rFonts w:ascii="Times New Roman" w:hAnsi="Times New Roman" w:cs="Times New Roman"/>
          <w:sz w:val="24"/>
          <w:szCs w:val="24"/>
        </w:rPr>
        <w:footnoteReference w:id="10"/>
      </w:r>
      <w:r w:rsidRPr="0035063A">
        <w:rPr>
          <w:rFonts w:ascii="Times New Roman" w:hAnsi="Times New Roman" w:cs="Times New Roman"/>
          <w:sz w:val="24"/>
          <w:szCs w:val="24"/>
        </w:rPr>
        <w:t xml:space="preserve"> </w:t>
      </w:r>
      <w:r w:rsidRPr="0035063A">
        <w:rPr>
          <w:rFonts w:ascii="Times New Roman" w:hAnsi="Times New Roman" w:cs="Times New Roman"/>
          <w:sz w:val="24"/>
          <w:szCs w:val="24"/>
        </w:rPr>
        <w:tab/>
      </w:r>
      <w:r w:rsidRPr="0035063A">
        <w:rPr>
          <w:rFonts w:ascii="Times New Roman" w:hAnsi="Times New Roman" w:cs="Times New Roman"/>
          <w:sz w:val="24"/>
          <w:szCs w:val="24"/>
        </w:rPr>
        <w:tab/>
      </w:r>
      <w:r w:rsidR="009B5E54" w:rsidRPr="0035063A">
        <w:rPr>
          <w:rFonts w:ascii="Times New Roman" w:hAnsi="Times New Roman" w:cs="Times New Roman"/>
          <w:sz w:val="24"/>
          <w:szCs w:val="24"/>
        </w:rPr>
        <w:t xml:space="preserve">≤ </w:t>
      </w:r>
      <w:r w:rsidRPr="0035063A">
        <w:rPr>
          <w:rFonts w:ascii="Times New Roman" w:hAnsi="Times New Roman" w:cs="Times New Roman"/>
          <w:sz w:val="24"/>
          <w:szCs w:val="24"/>
        </w:rPr>
        <w:t>9X</w:t>
      </w:r>
    </w:p>
    <w:p w14:paraId="0261B178" w14:textId="77777777" w:rsidR="00B8699A" w:rsidRPr="0035063A" w:rsidRDefault="00B8699A">
      <w:pPr>
        <w:pStyle w:val="ListParagraph"/>
        <w:numPr>
          <w:ilvl w:val="1"/>
          <w:numId w:val="20"/>
        </w:numPr>
        <w:spacing w:after="160" w:line="259" w:lineRule="auto"/>
        <w:ind w:left="1080"/>
        <w:rPr>
          <w:rFonts w:ascii="Times New Roman" w:hAnsi="Times New Roman" w:cs="Times New Roman"/>
          <w:sz w:val="24"/>
          <w:szCs w:val="24"/>
        </w:rPr>
      </w:pPr>
      <w:r w:rsidRPr="0035063A">
        <w:rPr>
          <w:rFonts w:ascii="Times New Roman" w:hAnsi="Times New Roman" w:cs="Times New Roman"/>
          <w:sz w:val="24"/>
          <w:szCs w:val="24"/>
        </w:rPr>
        <w:t>DSC</w:t>
      </w:r>
      <w:r w:rsidR="0000270C" w:rsidRPr="0035063A">
        <w:rPr>
          <w:rStyle w:val="FootnoteReference"/>
          <w:rFonts w:ascii="Times New Roman" w:hAnsi="Times New Roman" w:cs="Times New Roman"/>
          <w:sz w:val="24"/>
          <w:szCs w:val="24"/>
        </w:rPr>
        <w:footnoteReference w:id="11"/>
      </w:r>
      <w:r w:rsidR="0000270C" w:rsidRPr="0035063A">
        <w:rPr>
          <w:rFonts w:ascii="Times New Roman" w:hAnsi="Times New Roman" w:cs="Times New Roman"/>
          <w:sz w:val="24"/>
          <w:szCs w:val="24"/>
        </w:rPr>
        <w:t xml:space="preserve"> </w:t>
      </w:r>
      <w:r w:rsidRPr="0035063A">
        <w:rPr>
          <w:rFonts w:ascii="Times New Roman" w:hAnsi="Times New Roman" w:cs="Times New Roman"/>
          <w:sz w:val="24"/>
          <w:szCs w:val="24"/>
        </w:rPr>
        <w:t xml:space="preserve"> </w:t>
      </w:r>
      <w:r w:rsidRPr="0035063A">
        <w:rPr>
          <w:rFonts w:ascii="Times New Roman" w:hAnsi="Times New Roman" w:cs="Times New Roman"/>
          <w:sz w:val="24"/>
          <w:szCs w:val="24"/>
        </w:rPr>
        <w:tab/>
      </w:r>
      <w:r w:rsidRPr="0035063A">
        <w:rPr>
          <w:rFonts w:ascii="Times New Roman" w:hAnsi="Times New Roman" w:cs="Times New Roman"/>
          <w:sz w:val="24"/>
          <w:szCs w:val="24"/>
        </w:rPr>
        <w:tab/>
      </w:r>
      <w:r w:rsidRPr="0035063A">
        <w:rPr>
          <w:rFonts w:ascii="Times New Roman" w:hAnsi="Times New Roman" w:cs="Times New Roman"/>
          <w:sz w:val="24"/>
          <w:szCs w:val="24"/>
        </w:rPr>
        <w:tab/>
      </w:r>
      <w:r w:rsidR="009B5E54" w:rsidRPr="0035063A">
        <w:rPr>
          <w:rFonts w:ascii="Times New Roman" w:hAnsi="Times New Roman" w:cs="Times New Roman"/>
          <w:sz w:val="24"/>
          <w:szCs w:val="24"/>
        </w:rPr>
        <w:t>≥</w:t>
      </w:r>
      <w:r w:rsidRPr="0035063A">
        <w:rPr>
          <w:rFonts w:ascii="Times New Roman" w:hAnsi="Times New Roman" w:cs="Times New Roman"/>
          <w:sz w:val="24"/>
          <w:szCs w:val="24"/>
        </w:rPr>
        <w:t xml:space="preserve"> </w:t>
      </w:r>
      <w:r w:rsidR="00B50B2A" w:rsidRPr="0035063A">
        <w:rPr>
          <w:rFonts w:ascii="Times New Roman" w:hAnsi="Times New Roman" w:cs="Times New Roman"/>
          <w:sz w:val="24"/>
          <w:szCs w:val="24"/>
        </w:rPr>
        <w:t>1</w:t>
      </w:r>
      <w:r w:rsidRPr="0035063A">
        <w:rPr>
          <w:rFonts w:ascii="Times New Roman" w:hAnsi="Times New Roman" w:cs="Times New Roman"/>
          <w:sz w:val="24"/>
          <w:szCs w:val="24"/>
        </w:rPr>
        <w:t>.40X</w:t>
      </w:r>
    </w:p>
    <w:p w14:paraId="0261B179" w14:textId="77777777" w:rsidR="00B8699A" w:rsidRPr="0035063A" w:rsidRDefault="00B8699A" w:rsidP="00B8699A">
      <w:pPr>
        <w:pStyle w:val="ListParagraph"/>
        <w:numPr>
          <w:ilvl w:val="1"/>
          <w:numId w:val="20"/>
        </w:numPr>
        <w:spacing w:after="160" w:line="259" w:lineRule="auto"/>
        <w:ind w:left="1080"/>
        <w:rPr>
          <w:rFonts w:ascii="Times New Roman" w:hAnsi="Times New Roman" w:cs="Times New Roman"/>
          <w:sz w:val="24"/>
          <w:szCs w:val="24"/>
        </w:rPr>
      </w:pPr>
      <w:r w:rsidRPr="0035063A">
        <w:rPr>
          <w:rFonts w:ascii="Times New Roman" w:hAnsi="Times New Roman" w:cs="Times New Roman"/>
          <w:sz w:val="24"/>
          <w:szCs w:val="24"/>
        </w:rPr>
        <w:t xml:space="preserve">Debt/Total Capital </w:t>
      </w:r>
      <w:r w:rsidRPr="0035063A">
        <w:rPr>
          <w:rFonts w:ascii="Times New Roman" w:hAnsi="Times New Roman" w:cs="Times New Roman"/>
          <w:sz w:val="24"/>
          <w:szCs w:val="24"/>
        </w:rPr>
        <w:tab/>
      </w:r>
      <w:r w:rsidR="009B5E54" w:rsidRPr="0035063A">
        <w:rPr>
          <w:rFonts w:ascii="Times New Roman" w:hAnsi="Times New Roman" w:cs="Times New Roman"/>
          <w:sz w:val="24"/>
          <w:szCs w:val="24"/>
        </w:rPr>
        <w:t xml:space="preserve">≤ </w:t>
      </w:r>
      <w:r w:rsidRPr="0035063A">
        <w:rPr>
          <w:rFonts w:ascii="Times New Roman" w:hAnsi="Times New Roman" w:cs="Times New Roman"/>
          <w:sz w:val="24"/>
          <w:szCs w:val="24"/>
        </w:rPr>
        <w:t>50%</w:t>
      </w:r>
    </w:p>
    <w:bookmarkEnd w:id="2"/>
    <w:p w14:paraId="0261B17A" w14:textId="77777777" w:rsidR="00492AB6" w:rsidRPr="0035063A" w:rsidRDefault="00492AB6" w:rsidP="00492AB6">
      <w:pPr>
        <w:autoSpaceDE w:val="0"/>
        <w:autoSpaceDN w:val="0"/>
        <w:adjustRightInd w:val="0"/>
        <w:spacing w:after="0" w:line="240" w:lineRule="auto"/>
        <w:rPr>
          <w:rFonts w:ascii="Times New Roman" w:hAnsi="Times New Roman" w:cs="Times New Roman"/>
          <w:i/>
          <w:sz w:val="24"/>
          <w:szCs w:val="24"/>
          <w:u w:val="single"/>
        </w:rPr>
      </w:pPr>
      <w:r w:rsidRPr="0035063A">
        <w:rPr>
          <w:rFonts w:ascii="Times New Roman" w:hAnsi="Times New Roman" w:cs="Times New Roman"/>
          <w:i/>
          <w:sz w:val="24"/>
          <w:szCs w:val="24"/>
          <w:u w:val="single"/>
        </w:rPr>
        <w:t>Quantitative Criteria for 75-Percent Risk-Weight</w:t>
      </w:r>
    </w:p>
    <w:p w14:paraId="0261B17B" w14:textId="77777777" w:rsidR="0000270C" w:rsidRPr="0035063A" w:rsidRDefault="0000270C" w:rsidP="00492AB6">
      <w:pPr>
        <w:autoSpaceDE w:val="0"/>
        <w:autoSpaceDN w:val="0"/>
        <w:adjustRightInd w:val="0"/>
        <w:spacing w:after="0" w:line="240" w:lineRule="auto"/>
        <w:rPr>
          <w:rFonts w:ascii="Times New Roman" w:hAnsi="Times New Roman" w:cs="Times New Roman"/>
          <w:sz w:val="24"/>
          <w:szCs w:val="24"/>
        </w:rPr>
      </w:pPr>
    </w:p>
    <w:p w14:paraId="0261B17C" w14:textId="77777777" w:rsidR="00492AB6" w:rsidRPr="0035063A" w:rsidRDefault="00492AB6" w:rsidP="00B0764A">
      <w:pPr>
        <w:pStyle w:val="ListParagraph"/>
        <w:numPr>
          <w:ilvl w:val="0"/>
          <w:numId w:val="3"/>
        </w:numPr>
        <w:spacing w:after="0" w:line="240" w:lineRule="auto"/>
        <w:ind w:left="778"/>
        <w:rPr>
          <w:rFonts w:ascii="Times New Roman" w:hAnsi="Times New Roman" w:cs="Times New Roman"/>
          <w:sz w:val="24"/>
          <w:szCs w:val="24"/>
        </w:rPr>
      </w:pPr>
      <w:r w:rsidRPr="0035063A">
        <w:rPr>
          <w:rFonts w:ascii="Times New Roman" w:hAnsi="Times New Roman" w:cs="Times New Roman"/>
          <w:sz w:val="24"/>
          <w:szCs w:val="24"/>
        </w:rPr>
        <w:t xml:space="preserve">The facility must demonstrate adequate and stable repayment capacity to service all financial commitments </w:t>
      </w:r>
      <w:r w:rsidR="004F5471" w:rsidRPr="0035063A">
        <w:rPr>
          <w:rFonts w:ascii="Times New Roman" w:hAnsi="Times New Roman" w:cs="Times New Roman"/>
          <w:sz w:val="24"/>
          <w:szCs w:val="24"/>
        </w:rPr>
        <w:t>(</w:t>
      </w:r>
      <w:r w:rsidR="00AE0AB6" w:rsidRPr="0035063A">
        <w:rPr>
          <w:rFonts w:ascii="Times New Roman" w:hAnsi="Times New Roman" w:cs="Times New Roman"/>
          <w:sz w:val="24"/>
          <w:szCs w:val="24"/>
        </w:rPr>
        <w:t xml:space="preserve">both principal and interest </w:t>
      </w:r>
      <w:r w:rsidR="004F5471" w:rsidRPr="0035063A">
        <w:rPr>
          <w:rFonts w:ascii="Times New Roman" w:hAnsi="Times New Roman" w:cs="Times New Roman"/>
          <w:sz w:val="24"/>
          <w:szCs w:val="24"/>
        </w:rPr>
        <w:t>repayments</w:t>
      </w:r>
      <w:r w:rsidR="00AE0AB6" w:rsidRPr="0035063A">
        <w:rPr>
          <w:rFonts w:ascii="Times New Roman" w:hAnsi="Times New Roman" w:cs="Times New Roman"/>
          <w:sz w:val="24"/>
          <w:szCs w:val="24"/>
        </w:rPr>
        <w:t>)</w:t>
      </w:r>
      <w:r w:rsidR="004F5471" w:rsidRPr="0035063A">
        <w:rPr>
          <w:rFonts w:ascii="Times New Roman" w:hAnsi="Times New Roman" w:cs="Times New Roman"/>
          <w:sz w:val="24"/>
          <w:szCs w:val="24"/>
        </w:rPr>
        <w:t xml:space="preserve"> in a timely manner</w:t>
      </w:r>
      <w:r w:rsidR="0000270C" w:rsidRPr="0035063A">
        <w:rPr>
          <w:rFonts w:ascii="Times New Roman" w:hAnsi="Times New Roman" w:cs="Times New Roman"/>
          <w:sz w:val="24"/>
          <w:szCs w:val="24"/>
        </w:rPr>
        <w:t>;</w:t>
      </w:r>
      <w:r w:rsidRPr="0035063A">
        <w:rPr>
          <w:rFonts w:ascii="Times New Roman" w:hAnsi="Times New Roman" w:cs="Times New Roman"/>
          <w:sz w:val="24"/>
          <w:szCs w:val="24"/>
        </w:rPr>
        <w:t xml:space="preserve"> </w:t>
      </w:r>
    </w:p>
    <w:p w14:paraId="0261B17D" w14:textId="77777777" w:rsidR="00492AB6" w:rsidRPr="0035063A" w:rsidRDefault="00492AB6" w:rsidP="00B0764A">
      <w:pPr>
        <w:pStyle w:val="ListParagraph"/>
        <w:numPr>
          <w:ilvl w:val="0"/>
          <w:numId w:val="3"/>
        </w:num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The facility must exhibit average leverage compared to industry peers</w:t>
      </w:r>
      <w:r w:rsidR="0000270C" w:rsidRPr="0035063A">
        <w:rPr>
          <w:rFonts w:ascii="Times New Roman" w:hAnsi="Times New Roman" w:cs="Times New Roman"/>
          <w:sz w:val="24"/>
          <w:szCs w:val="24"/>
        </w:rPr>
        <w:t>; and</w:t>
      </w:r>
    </w:p>
    <w:p w14:paraId="0261B17E" w14:textId="77777777" w:rsidR="00492AB6" w:rsidRPr="0035063A" w:rsidRDefault="00492AB6" w:rsidP="00B0764A">
      <w:pPr>
        <w:pStyle w:val="ListParagraph"/>
        <w:numPr>
          <w:ilvl w:val="0"/>
          <w:numId w:val="3"/>
        </w:num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The facility exposure must have a low risk of default.</w:t>
      </w:r>
    </w:p>
    <w:p w14:paraId="0261B17F" w14:textId="77777777" w:rsidR="00496BD3" w:rsidRPr="0035063A" w:rsidRDefault="00496BD3" w:rsidP="00496BD3">
      <w:pPr>
        <w:spacing w:after="0" w:line="240" w:lineRule="auto"/>
        <w:rPr>
          <w:rFonts w:ascii="Times New Roman" w:hAnsi="Times New Roman" w:cs="Times New Roman"/>
          <w:sz w:val="24"/>
          <w:szCs w:val="24"/>
        </w:rPr>
      </w:pPr>
    </w:p>
    <w:p w14:paraId="0261B180" w14:textId="77777777" w:rsidR="00DF43DA" w:rsidRPr="0035063A" w:rsidRDefault="00DF43DA" w:rsidP="00B0764A">
      <w:p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The metrics associated with the quantitative criteria for a 75 percent risk</w:t>
      </w:r>
      <w:r w:rsidR="0000270C" w:rsidRPr="0035063A">
        <w:rPr>
          <w:rFonts w:ascii="Times New Roman" w:hAnsi="Times New Roman" w:cs="Times New Roman"/>
          <w:sz w:val="24"/>
          <w:szCs w:val="24"/>
        </w:rPr>
        <w:t>-</w:t>
      </w:r>
      <w:r w:rsidRPr="0035063A">
        <w:rPr>
          <w:rFonts w:ascii="Times New Roman" w:hAnsi="Times New Roman" w:cs="Times New Roman"/>
          <w:sz w:val="24"/>
          <w:szCs w:val="24"/>
        </w:rPr>
        <w:t>weight are as follows:</w:t>
      </w:r>
    </w:p>
    <w:p w14:paraId="0261B181" w14:textId="77777777" w:rsidR="00496BD3" w:rsidRPr="0035063A" w:rsidRDefault="00496BD3" w:rsidP="00B0764A">
      <w:pPr>
        <w:spacing w:after="0" w:line="240" w:lineRule="auto"/>
        <w:rPr>
          <w:rFonts w:ascii="Times New Roman" w:hAnsi="Times New Roman" w:cs="Times New Roman"/>
          <w:sz w:val="24"/>
          <w:szCs w:val="24"/>
        </w:rPr>
      </w:pPr>
    </w:p>
    <w:p w14:paraId="0261B182" w14:textId="77777777" w:rsidR="00DF43DA" w:rsidRPr="0035063A" w:rsidRDefault="00DF43DA" w:rsidP="00DF43DA">
      <w:pPr>
        <w:pStyle w:val="ListParagraph"/>
        <w:numPr>
          <w:ilvl w:val="0"/>
          <w:numId w:val="20"/>
        </w:numPr>
        <w:spacing w:after="160" w:line="259" w:lineRule="auto"/>
        <w:rPr>
          <w:rFonts w:ascii="Times New Roman" w:hAnsi="Times New Roman" w:cs="Times New Roman"/>
          <w:sz w:val="24"/>
          <w:szCs w:val="24"/>
        </w:rPr>
      </w:pPr>
      <w:r w:rsidRPr="0035063A">
        <w:rPr>
          <w:rFonts w:ascii="Times New Roman" w:hAnsi="Times New Roman" w:cs="Times New Roman"/>
          <w:sz w:val="24"/>
          <w:szCs w:val="24"/>
        </w:rPr>
        <w:t>Water and Sewer</w:t>
      </w:r>
      <w:r w:rsidR="00CB167D" w:rsidRPr="0035063A">
        <w:rPr>
          <w:rFonts w:ascii="Times New Roman" w:hAnsi="Times New Roman" w:cs="Times New Roman"/>
          <w:sz w:val="24"/>
          <w:szCs w:val="24"/>
        </w:rPr>
        <w:t xml:space="preserve"> </w:t>
      </w:r>
      <w:r w:rsidRPr="0035063A">
        <w:rPr>
          <w:rFonts w:ascii="Times New Roman" w:hAnsi="Times New Roman" w:cs="Times New Roman"/>
          <w:sz w:val="24"/>
          <w:szCs w:val="24"/>
        </w:rPr>
        <w:t xml:space="preserve">– Not-for-profit </w:t>
      </w:r>
      <w:r w:rsidR="00E818FC" w:rsidRPr="0035063A">
        <w:rPr>
          <w:rFonts w:ascii="Times New Roman" w:hAnsi="Times New Roman" w:cs="Times New Roman"/>
          <w:sz w:val="24"/>
          <w:szCs w:val="24"/>
        </w:rPr>
        <w:t>(</w:t>
      </w:r>
      <w:r w:rsidRPr="0035063A">
        <w:rPr>
          <w:rFonts w:ascii="Times New Roman" w:hAnsi="Times New Roman" w:cs="Times New Roman"/>
          <w:sz w:val="24"/>
          <w:szCs w:val="24"/>
        </w:rPr>
        <w:t>corporate, municipal, and cooperative</w:t>
      </w:r>
      <w:r w:rsidR="0051499D" w:rsidRPr="0035063A">
        <w:rPr>
          <w:rFonts w:ascii="Times New Roman" w:hAnsi="Times New Roman" w:cs="Times New Roman"/>
          <w:sz w:val="24"/>
          <w:szCs w:val="24"/>
        </w:rPr>
        <w:t>-</w:t>
      </w:r>
      <w:r w:rsidRPr="0035063A">
        <w:rPr>
          <w:rFonts w:ascii="Times New Roman" w:hAnsi="Times New Roman" w:cs="Times New Roman"/>
          <w:sz w:val="24"/>
          <w:szCs w:val="24"/>
        </w:rPr>
        <w:t>owned</w:t>
      </w:r>
      <w:r w:rsidR="0000270C" w:rsidRPr="0035063A">
        <w:rPr>
          <w:rFonts w:ascii="Times New Roman" w:hAnsi="Times New Roman" w:cs="Times New Roman"/>
          <w:sz w:val="24"/>
          <w:szCs w:val="24"/>
        </w:rPr>
        <w:t>)</w:t>
      </w:r>
      <w:r w:rsidRPr="0035063A">
        <w:rPr>
          <w:rFonts w:ascii="Times New Roman" w:hAnsi="Times New Roman" w:cs="Times New Roman"/>
          <w:sz w:val="24"/>
          <w:szCs w:val="24"/>
        </w:rPr>
        <w:t xml:space="preserve"> facilities that serve</w:t>
      </w:r>
      <w:r w:rsidR="0000270C" w:rsidRPr="0035063A">
        <w:rPr>
          <w:rFonts w:ascii="Times New Roman" w:hAnsi="Times New Roman" w:cs="Times New Roman"/>
          <w:sz w:val="24"/>
          <w:szCs w:val="24"/>
        </w:rPr>
        <w:t xml:space="preserve"> rural areas and</w:t>
      </w:r>
      <w:r w:rsidRPr="0035063A">
        <w:rPr>
          <w:rFonts w:ascii="Times New Roman" w:hAnsi="Times New Roman" w:cs="Times New Roman"/>
          <w:sz w:val="24"/>
          <w:szCs w:val="24"/>
        </w:rPr>
        <w:t xml:space="preserve"> communities of 20,000 or less.</w:t>
      </w:r>
    </w:p>
    <w:p w14:paraId="0261B183" w14:textId="77777777" w:rsidR="00DF43DA" w:rsidRPr="0035063A" w:rsidRDefault="00DF43DA" w:rsidP="00DF43DA">
      <w:pPr>
        <w:pStyle w:val="ListParagraph"/>
        <w:numPr>
          <w:ilvl w:val="1"/>
          <w:numId w:val="20"/>
        </w:numPr>
        <w:spacing w:after="160" w:line="259" w:lineRule="auto"/>
        <w:ind w:left="1080"/>
        <w:rPr>
          <w:rFonts w:ascii="Times New Roman" w:hAnsi="Times New Roman" w:cs="Times New Roman"/>
          <w:sz w:val="24"/>
          <w:szCs w:val="24"/>
        </w:rPr>
      </w:pPr>
      <w:r w:rsidRPr="0035063A">
        <w:rPr>
          <w:rFonts w:ascii="Times New Roman" w:hAnsi="Times New Roman" w:cs="Times New Roman"/>
          <w:sz w:val="24"/>
          <w:szCs w:val="24"/>
        </w:rPr>
        <w:t xml:space="preserve">Debt/EBITDA </w:t>
      </w:r>
      <w:r w:rsidRPr="0035063A">
        <w:rPr>
          <w:rFonts w:ascii="Times New Roman" w:hAnsi="Times New Roman" w:cs="Times New Roman"/>
          <w:sz w:val="24"/>
          <w:szCs w:val="24"/>
        </w:rPr>
        <w:tab/>
      </w:r>
      <w:r w:rsidRPr="0035063A">
        <w:rPr>
          <w:rFonts w:ascii="Times New Roman" w:hAnsi="Times New Roman" w:cs="Times New Roman"/>
          <w:sz w:val="24"/>
          <w:szCs w:val="24"/>
        </w:rPr>
        <w:tab/>
      </w:r>
      <w:r w:rsidR="009B5E54" w:rsidRPr="0035063A">
        <w:rPr>
          <w:rFonts w:ascii="Times New Roman" w:hAnsi="Times New Roman" w:cs="Times New Roman"/>
          <w:sz w:val="24"/>
          <w:szCs w:val="24"/>
        </w:rPr>
        <w:t xml:space="preserve">≤ </w:t>
      </w:r>
      <w:r w:rsidRPr="0035063A">
        <w:rPr>
          <w:rFonts w:ascii="Times New Roman" w:hAnsi="Times New Roman" w:cs="Times New Roman"/>
          <w:sz w:val="24"/>
          <w:szCs w:val="24"/>
        </w:rPr>
        <w:t>11X</w:t>
      </w:r>
    </w:p>
    <w:p w14:paraId="0261B184" w14:textId="77777777" w:rsidR="00DF43DA" w:rsidRPr="0035063A" w:rsidRDefault="00DF43DA" w:rsidP="00DF43DA">
      <w:pPr>
        <w:pStyle w:val="ListParagraph"/>
        <w:numPr>
          <w:ilvl w:val="1"/>
          <w:numId w:val="20"/>
        </w:numPr>
        <w:spacing w:after="160" w:line="259" w:lineRule="auto"/>
        <w:ind w:left="1080"/>
        <w:rPr>
          <w:rFonts w:ascii="Times New Roman" w:hAnsi="Times New Roman" w:cs="Times New Roman"/>
          <w:sz w:val="24"/>
          <w:szCs w:val="24"/>
        </w:rPr>
      </w:pPr>
      <w:r w:rsidRPr="0035063A">
        <w:rPr>
          <w:rFonts w:ascii="Times New Roman" w:hAnsi="Times New Roman" w:cs="Times New Roman"/>
          <w:sz w:val="24"/>
          <w:szCs w:val="24"/>
        </w:rPr>
        <w:t>DSC</w:t>
      </w:r>
      <w:r w:rsidRPr="0035063A">
        <w:rPr>
          <w:rFonts w:ascii="Times New Roman" w:hAnsi="Times New Roman" w:cs="Times New Roman"/>
          <w:sz w:val="24"/>
          <w:szCs w:val="24"/>
        </w:rPr>
        <w:tab/>
      </w:r>
      <w:r w:rsidRPr="0035063A">
        <w:rPr>
          <w:rFonts w:ascii="Times New Roman" w:hAnsi="Times New Roman" w:cs="Times New Roman"/>
          <w:sz w:val="24"/>
          <w:szCs w:val="24"/>
        </w:rPr>
        <w:tab/>
      </w:r>
      <w:r w:rsidRPr="0035063A">
        <w:rPr>
          <w:rFonts w:ascii="Times New Roman" w:hAnsi="Times New Roman" w:cs="Times New Roman"/>
          <w:sz w:val="24"/>
          <w:szCs w:val="24"/>
        </w:rPr>
        <w:tab/>
      </w:r>
      <w:r w:rsidR="009B5E54" w:rsidRPr="0035063A">
        <w:rPr>
          <w:rFonts w:ascii="Times New Roman" w:hAnsi="Times New Roman" w:cs="Times New Roman"/>
          <w:sz w:val="24"/>
          <w:szCs w:val="24"/>
        </w:rPr>
        <w:t>≥</w:t>
      </w:r>
      <w:r w:rsidRPr="0035063A">
        <w:rPr>
          <w:rFonts w:ascii="Times New Roman" w:hAnsi="Times New Roman" w:cs="Times New Roman"/>
          <w:sz w:val="24"/>
          <w:szCs w:val="24"/>
        </w:rPr>
        <w:t xml:space="preserve"> 1.20X</w:t>
      </w:r>
    </w:p>
    <w:p w14:paraId="0261B185" w14:textId="77777777" w:rsidR="00DF43DA" w:rsidRPr="0035063A" w:rsidRDefault="00DF43DA" w:rsidP="00DF43DA">
      <w:pPr>
        <w:pStyle w:val="ListParagraph"/>
        <w:numPr>
          <w:ilvl w:val="1"/>
          <w:numId w:val="20"/>
        </w:numPr>
        <w:spacing w:after="160" w:line="259" w:lineRule="auto"/>
        <w:ind w:left="1080"/>
        <w:rPr>
          <w:rFonts w:ascii="Times New Roman" w:hAnsi="Times New Roman" w:cs="Times New Roman"/>
          <w:sz w:val="24"/>
          <w:szCs w:val="24"/>
        </w:rPr>
      </w:pPr>
      <w:r w:rsidRPr="0035063A">
        <w:rPr>
          <w:rFonts w:ascii="Times New Roman" w:hAnsi="Times New Roman" w:cs="Times New Roman"/>
          <w:sz w:val="24"/>
          <w:szCs w:val="24"/>
        </w:rPr>
        <w:t xml:space="preserve">Debt/Total Capital </w:t>
      </w:r>
      <w:r w:rsidRPr="0035063A">
        <w:rPr>
          <w:rFonts w:ascii="Times New Roman" w:hAnsi="Times New Roman" w:cs="Times New Roman"/>
          <w:sz w:val="24"/>
          <w:szCs w:val="24"/>
        </w:rPr>
        <w:tab/>
      </w:r>
      <w:r w:rsidR="009B5E54" w:rsidRPr="0035063A">
        <w:rPr>
          <w:rFonts w:ascii="Times New Roman" w:hAnsi="Times New Roman" w:cs="Times New Roman"/>
          <w:sz w:val="24"/>
          <w:szCs w:val="24"/>
        </w:rPr>
        <w:t>≤</w:t>
      </w:r>
      <w:r w:rsidRPr="0035063A">
        <w:rPr>
          <w:rFonts w:ascii="Times New Roman" w:hAnsi="Times New Roman" w:cs="Times New Roman"/>
          <w:sz w:val="24"/>
          <w:szCs w:val="24"/>
        </w:rPr>
        <w:t xml:space="preserve"> 60%</w:t>
      </w:r>
    </w:p>
    <w:p w14:paraId="0261B186" w14:textId="77777777" w:rsidR="00611DC2" w:rsidRPr="0035063A" w:rsidRDefault="00A7648F" w:rsidP="00B0764A">
      <w:pPr>
        <w:spacing w:after="0" w:line="240" w:lineRule="auto"/>
        <w:rPr>
          <w:rFonts w:ascii="Times New Roman" w:hAnsi="Times New Roman" w:cs="Times New Roman"/>
          <w:sz w:val="24"/>
          <w:szCs w:val="24"/>
        </w:rPr>
      </w:pPr>
      <w:r w:rsidRPr="0035063A">
        <w:rPr>
          <w:rFonts w:ascii="Times New Roman" w:hAnsi="Times New Roman" w:cs="Times New Roman"/>
          <w:iCs/>
          <w:sz w:val="24"/>
          <w:szCs w:val="24"/>
        </w:rPr>
        <w:t>RWW exposures must meet all quantitative criteria</w:t>
      </w:r>
      <w:r w:rsidR="002B6309" w:rsidRPr="0035063A">
        <w:rPr>
          <w:rFonts w:ascii="Times New Roman" w:hAnsi="Times New Roman" w:cs="Times New Roman"/>
          <w:iCs/>
          <w:sz w:val="24"/>
          <w:szCs w:val="24"/>
        </w:rPr>
        <w:t xml:space="preserve">. </w:t>
      </w:r>
      <w:r w:rsidR="005552BC" w:rsidRPr="0035063A">
        <w:rPr>
          <w:rFonts w:ascii="Times New Roman" w:hAnsi="Times New Roman" w:cs="Times New Roman"/>
          <w:iCs/>
          <w:sz w:val="24"/>
          <w:szCs w:val="24"/>
        </w:rPr>
        <w:t xml:space="preserve">An </w:t>
      </w:r>
      <w:r w:rsidR="002B6309" w:rsidRPr="0035063A">
        <w:rPr>
          <w:rFonts w:ascii="Times New Roman" w:hAnsi="Times New Roman" w:cs="Times New Roman"/>
          <w:iCs/>
          <w:sz w:val="24"/>
          <w:szCs w:val="24"/>
        </w:rPr>
        <w:t xml:space="preserve">exposure </w:t>
      </w:r>
      <w:r w:rsidR="007D4C3A" w:rsidRPr="0035063A">
        <w:rPr>
          <w:rFonts w:ascii="Times New Roman" w:hAnsi="Times New Roman" w:cs="Times New Roman"/>
          <w:iCs/>
          <w:sz w:val="24"/>
          <w:szCs w:val="24"/>
        </w:rPr>
        <w:t>do</w:t>
      </w:r>
      <w:r w:rsidR="005552BC" w:rsidRPr="0035063A">
        <w:rPr>
          <w:rFonts w:ascii="Times New Roman" w:hAnsi="Times New Roman" w:cs="Times New Roman"/>
          <w:iCs/>
          <w:sz w:val="24"/>
          <w:szCs w:val="24"/>
        </w:rPr>
        <w:t>es</w:t>
      </w:r>
      <w:r w:rsidR="007D4C3A" w:rsidRPr="0035063A">
        <w:rPr>
          <w:rFonts w:ascii="Times New Roman" w:hAnsi="Times New Roman" w:cs="Times New Roman"/>
          <w:iCs/>
          <w:sz w:val="24"/>
          <w:szCs w:val="24"/>
        </w:rPr>
        <w:t xml:space="preserve"> not have to meet each specific metric</w:t>
      </w:r>
      <w:r w:rsidR="00383653" w:rsidRPr="0035063A">
        <w:rPr>
          <w:rFonts w:ascii="Times New Roman" w:hAnsi="Times New Roman" w:cs="Times New Roman"/>
          <w:iCs/>
          <w:sz w:val="24"/>
          <w:szCs w:val="24"/>
        </w:rPr>
        <w:t xml:space="preserve">; an institution may use a holistic approach and </w:t>
      </w:r>
      <w:r w:rsidR="002B6309" w:rsidRPr="0035063A">
        <w:rPr>
          <w:rFonts w:ascii="Times New Roman" w:hAnsi="Times New Roman" w:cs="Times New Roman"/>
          <w:iCs/>
          <w:sz w:val="24"/>
          <w:szCs w:val="24"/>
        </w:rPr>
        <w:t>must</w:t>
      </w:r>
      <w:r w:rsidRPr="0035063A">
        <w:rPr>
          <w:rFonts w:ascii="Times New Roman" w:hAnsi="Times New Roman" w:cs="Times New Roman"/>
          <w:iCs/>
          <w:sz w:val="24"/>
          <w:szCs w:val="24"/>
        </w:rPr>
        <w:t xml:space="preserve"> document in its analysis compensating factors that allow the exposure to meet </w:t>
      </w:r>
      <w:r w:rsidR="002B6309" w:rsidRPr="0035063A">
        <w:rPr>
          <w:rFonts w:ascii="Times New Roman" w:hAnsi="Times New Roman" w:cs="Times New Roman"/>
          <w:iCs/>
          <w:sz w:val="24"/>
          <w:szCs w:val="24"/>
        </w:rPr>
        <w:t xml:space="preserve">all </w:t>
      </w:r>
      <w:r w:rsidRPr="0035063A">
        <w:rPr>
          <w:rFonts w:ascii="Times New Roman" w:hAnsi="Times New Roman" w:cs="Times New Roman"/>
          <w:iCs/>
          <w:sz w:val="24"/>
          <w:szCs w:val="24"/>
        </w:rPr>
        <w:t>quantitative criteria</w:t>
      </w:r>
      <w:r w:rsidR="00383653" w:rsidRPr="0035063A">
        <w:rPr>
          <w:rFonts w:ascii="Times New Roman" w:hAnsi="Times New Roman" w:cs="Times New Roman"/>
          <w:iCs/>
          <w:sz w:val="24"/>
          <w:szCs w:val="24"/>
        </w:rPr>
        <w:t xml:space="preserve"> even if the metrics are not met</w:t>
      </w:r>
      <w:r w:rsidRPr="0035063A">
        <w:rPr>
          <w:rFonts w:ascii="Times New Roman" w:hAnsi="Times New Roman" w:cs="Times New Roman"/>
          <w:iCs/>
          <w:sz w:val="24"/>
          <w:szCs w:val="24"/>
        </w:rPr>
        <w:t>. If an exposure satisfies th</w:t>
      </w:r>
      <w:r w:rsidR="00B21B8C" w:rsidRPr="0035063A">
        <w:rPr>
          <w:rFonts w:ascii="Times New Roman" w:hAnsi="Times New Roman" w:cs="Times New Roman"/>
          <w:iCs/>
          <w:sz w:val="24"/>
          <w:szCs w:val="24"/>
        </w:rPr>
        <w:t>e criteria</w:t>
      </w:r>
      <w:r w:rsidRPr="0035063A">
        <w:rPr>
          <w:rFonts w:ascii="Times New Roman" w:hAnsi="Times New Roman" w:cs="Times New Roman"/>
          <w:iCs/>
          <w:sz w:val="24"/>
          <w:szCs w:val="24"/>
        </w:rPr>
        <w:t>, it may receive the reduced risk</w:t>
      </w:r>
      <w:r w:rsidR="00CE3644" w:rsidRPr="0035063A">
        <w:rPr>
          <w:rFonts w:ascii="Times New Roman" w:hAnsi="Times New Roman" w:cs="Times New Roman"/>
          <w:iCs/>
          <w:sz w:val="24"/>
          <w:szCs w:val="24"/>
        </w:rPr>
        <w:t>-</w:t>
      </w:r>
      <w:r w:rsidRPr="0035063A">
        <w:rPr>
          <w:rFonts w:ascii="Times New Roman" w:hAnsi="Times New Roman" w:cs="Times New Roman"/>
          <w:iCs/>
          <w:sz w:val="24"/>
          <w:szCs w:val="24"/>
        </w:rPr>
        <w:t>weight.</w:t>
      </w:r>
      <w:r w:rsidRPr="0035063A">
        <w:rPr>
          <w:rFonts w:ascii="Times New Roman" w:hAnsi="Times New Roman" w:cs="Times New Roman"/>
          <w:sz w:val="24"/>
          <w:szCs w:val="24"/>
        </w:rPr>
        <w:t> </w:t>
      </w:r>
      <w:r w:rsidRPr="0035063A">
        <w:rPr>
          <w:rFonts w:ascii="Times New Roman" w:hAnsi="Times New Roman" w:cs="Times New Roman"/>
          <w:iCs/>
          <w:sz w:val="24"/>
          <w:szCs w:val="24"/>
        </w:rPr>
        <w:t>If an exposure does not meet th</w:t>
      </w:r>
      <w:r w:rsidR="00A65799" w:rsidRPr="0035063A">
        <w:rPr>
          <w:rFonts w:ascii="Times New Roman" w:hAnsi="Times New Roman" w:cs="Times New Roman"/>
          <w:iCs/>
          <w:sz w:val="24"/>
          <w:szCs w:val="24"/>
        </w:rPr>
        <w:t>e criteria</w:t>
      </w:r>
      <w:r w:rsidR="00CE3644" w:rsidRPr="0035063A">
        <w:rPr>
          <w:rFonts w:ascii="Times New Roman" w:hAnsi="Times New Roman" w:cs="Times New Roman"/>
          <w:iCs/>
          <w:sz w:val="24"/>
          <w:szCs w:val="24"/>
        </w:rPr>
        <w:t>,</w:t>
      </w:r>
      <w:r w:rsidRPr="0035063A">
        <w:rPr>
          <w:rFonts w:ascii="Times New Roman" w:hAnsi="Times New Roman" w:cs="Times New Roman"/>
          <w:iCs/>
          <w:sz w:val="24"/>
          <w:szCs w:val="24"/>
        </w:rPr>
        <w:t xml:space="preserve"> the exposure must be assigned a risk</w:t>
      </w:r>
      <w:r w:rsidR="00CE3644" w:rsidRPr="0035063A">
        <w:rPr>
          <w:rFonts w:ascii="Times New Roman" w:hAnsi="Times New Roman" w:cs="Times New Roman"/>
          <w:iCs/>
          <w:sz w:val="24"/>
          <w:szCs w:val="24"/>
        </w:rPr>
        <w:t>-</w:t>
      </w:r>
      <w:r w:rsidRPr="0035063A">
        <w:rPr>
          <w:rFonts w:ascii="Times New Roman" w:hAnsi="Times New Roman" w:cs="Times New Roman"/>
          <w:iCs/>
          <w:sz w:val="24"/>
          <w:szCs w:val="24"/>
        </w:rPr>
        <w:t>weight</w:t>
      </w:r>
      <w:r w:rsidR="0000270C" w:rsidRPr="0035063A">
        <w:rPr>
          <w:rFonts w:ascii="Times New Roman" w:hAnsi="Times New Roman" w:cs="Times New Roman"/>
          <w:iCs/>
          <w:sz w:val="24"/>
          <w:szCs w:val="24"/>
        </w:rPr>
        <w:t xml:space="preserve"> </w:t>
      </w:r>
      <w:r w:rsidR="00267369" w:rsidRPr="0035063A">
        <w:rPr>
          <w:rFonts w:ascii="Times New Roman" w:hAnsi="Times New Roman" w:cs="Times New Roman"/>
          <w:iCs/>
          <w:sz w:val="24"/>
          <w:szCs w:val="24"/>
        </w:rPr>
        <w:t xml:space="preserve">according to </w:t>
      </w:r>
      <w:r w:rsidR="0051499D" w:rsidRPr="0035063A">
        <w:rPr>
          <w:rFonts w:ascii="Times New Roman" w:hAnsi="Times New Roman" w:cs="Times New Roman"/>
          <w:iCs/>
          <w:sz w:val="24"/>
          <w:szCs w:val="24"/>
        </w:rPr>
        <w:t>P</w:t>
      </w:r>
      <w:r w:rsidR="0000270C" w:rsidRPr="0035063A">
        <w:rPr>
          <w:rFonts w:ascii="Times New Roman" w:hAnsi="Times New Roman" w:cs="Times New Roman"/>
          <w:iCs/>
          <w:sz w:val="24"/>
          <w:szCs w:val="24"/>
        </w:rPr>
        <w:t>art</w:t>
      </w:r>
      <w:r w:rsidRPr="0035063A">
        <w:rPr>
          <w:rFonts w:ascii="Times New Roman" w:hAnsi="Times New Roman" w:cs="Times New Roman"/>
          <w:iCs/>
          <w:sz w:val="24"/>
          <w:szCs w:val="24"/>
        </w:rPr>
        <w:t xml:space="preserve"> 628 of FCA regulations</w:t>
      </w:r>
      <w:r w:rsidR="001F5494" w:rsidRPr="0035063A">
        <w:rPr>
          <w:rFonts w:ascii="Times New Roman" w:hAnsi="Times New Roman" w:cs="Times New Roman"/>
          <w:iCs/>
          <w:sz w:val="24"/>
          <w:szCs w:val="24"/>
        </w:rPr>
        <w:t>.</w:t>
      </w:r>
    </w:p>
    <w:p w14:paraId="0261B187" w14:textId="77777777" w:rsidR="0035063A" w:rsidRDefault="0035063A">
      <w:pPr>
        <w:rPr>
          <w:rFonts w:ascii="Times New Roman" w:hAnsi="Times New Roman" w:cs="Times New Roman"/>
          <w:sz w:val="24"/>
          <w:szCs w:val="24"/>
        </w:rPr>
      </w:pPr>
      <w:r>
        <w:rPr>
          <w:rFonts w:ascii="Times New Roman" w:hAnsi="Times New Roman" w:cs="Times New Roman"/>
          <w:sz w:val="24"/>
          <w:szCs w:val="24"/>
        </w:rPr>
        <w:br w:type="page"/>
      </w:r>
    </w:p>
    <w:p w14:paraId="0261B188" w14:textId="77777777" w:rsidR="00DF43DA" w:rsidRPr="0035063A" w:rsidRDefault="00CC5525" w:rsidP="0052392B">
      <w:pPr>
        <w:spacing w:after="0" w:line="240" w:lineRule="auto"/>
        <w:contextualSpacing/>
        <w:rPr>
          <w:rFonts w:ascii="Times New Roman" w:hAnsi="Times New Roman" w:cs="Times New Roman"/>
          <w:sz w:val="24"/>
          <w:szCs w:val="24"/>
        </w:rPr>
      </w:pPr>
      <w:r w:rsidRPr="0035063A">
        <w:rPr>
          <w:rFonts w:ascii="Times New Roman" w:hAnsi="Times New Roman" w:cs="Times New Roman"/>
          <w:i/>
          <w:sz w:val="24"/>
          <w:szCs w:val="24"/>
          <w:u w:val="single"/>
        </w:rPr>
        <w:t>Qualitative</w:t>
      </w:r>
      <w:r w:rsidR="00DF43DA" w:rsidRPr="0035063A">
        <w:rPr>
          <w:rFonts w:ascii="Times New Roman" w:hAnsi="Times New Roman" w:cs="Times New Roman"/>
          <w:i/>
          <w:sz w:val="24"/>
          <w:szCs w:val="24"/>
          <w:u w:val="single"/>
        </w:rPr>
        <w:t xml:space="preserve"> Criteria for 50 -and 75-Percent Risk-Weight</w:t>
      </w:r>
    </w:p>
    <w:p w14:paraId="0261B189" w14:textId="77777777" w:rsidR="00221D72" w:rsidRPr="0035063A" w:rsidRDefault="00221D72" w:rsidP="00E36452">
      <w:pPr>
        <w:spacing w:after="0" w:line="240" w:lineRule="auto"/>
        <w:contextualSpacing/>
        <w:rPr>
          <w:rFonts w:ascii="Times New Roman" w:hAnsi="Times New Roman" w:cs="Times New Roman"/>
          <w:sz w:val="24"/>
          <w:szCs w:val="24"/>
        </w:rPr>
      </w:pPr>
    </w:p>
    <w:p w14:paraId="0261B18A" w14:textId="77777777" w:rsidR="00306458" w:rsidRPr="0035063A" w:rsidRDefault="00306458" w:rsidP="00B0764A">
      <w:pPr>
        <w:pStyle w:val="ListParagraph"/>
        <w:numPr>
          <w:ilvl w:val="0"/>
          <w:numId w:val="3"/>
        </w:num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B</w:t>
      </w:r>
      <w:r w:rsidR="00C104B5" w:rsidRPr="0035063A">
        <w:rPr>
          <w:rFonts w:ascii="Times New Roman" w:hAnsi="Times New Roman" w:cs="Times New Roman"/>
          <w:sz w:val="24"/>
          <w:szCs w:val="24"/>
        </w:rPr>
        <w:t xml:space="preserve">orrowers </w:t>
      </w:r>
      <w:r w:rsidR="000A5698" w:rsidRPr="0035063A">
        <w:rPr>
          <w:rFonts w:ascii="Times New Roman" w:hAnsi="Times New Roman" w:cs="Times New Roman"/>
          <w:sz w:val="24"/>
          <w:szCs w:val="24"/>
        </w:rPr>
        <w:t xml:space="preserve">must </w:t>
      </w:r>
      <w:r w:rsidR="00C104B5" w:rsidRPr="0035063A">
        <w:rPr>
          <w:rFonts w:ascii="Times New Roman" w:hAnsi="Times New Roman" w:cs="Times New Roman"/>
          <w:sz w:val="24"/>
          <w:szCs w:val="24"/>
        </w:rPr>
        <w:t>evidence strong, experienced management</w:t>
      </w:r>
      <w:r w:rsidR="00330CBC" w:rsidRPr="0035063A">
        <w:rPr>
          <w:rFonts w:ascii="Times New Roman" w:hAnsi="Times New Roman" w:cs="Times New Roman"/>
          <w:sz w:val="24"/>
          <w:szCs w:val="24"/>
        </w:rPr>
        <w:t>.</w:t>
      </w:r>
      <w:r w:rsidR="009B7168" w:rsidRPr="0035063A">
        <w:rPr>
          <w:rFonts w:ascii="Times New Roman" w:hAnsi="Times New Roman" w:cs="Times New Roman"/>
          <w:sz w:val="24"/>
          <w:szCs w:val="24"/>
        </w:rPr>
        <w:t xml:space="preserve"> </w:t>
      </w:r>
    </w:p>
    <w:p w14:paraId="0261B18B" w14:textId="77777777" w:rsidR="00306458" w:rsidRPr="0035063A" w:rsidRDefault="00306458" w:rsidP="00B0764A">
      <w:pPr>
        <w:pStyle w:val="ListParagraph"/>
        <w:numPr>
          <w:ilvl w:val="0"/>
          <w:numId w:val="3"/>
        </w:num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I</w:t>
      </w:r>
      <w:r w:rsidR="00C104B5" w:rsidRPr="0035063A">
        <w:rPr>
          <w:rFonts w:ascii="Times New Roman" w:hAnsi="Times New Roman" w:cs="Times New Roman"/>
          <w:sz w:val="24"/>
          <w:szCs w:val="24"/>
        </w:rPr>
        <w:t xml:space="preserve">ndustry conditions </w:t>
      </w:r>
      <w:r w:rsidR="000A5698" w:rsidRPr="0035063A">
        <w:rPr>
          <w:rFonts w:ascii="Times New Roman" w:hAnsi="Times New Roman" w:cs="Times New Roman"/>
          <w:sz w:val="24"/>
          <w:szCs w:val="24"/>
        </w:rPr>
        <w:t>must</w:t>
      </w:r>
      <w:r w:rsidR="00C104B5" w:rsidRPr="0035063A">
        <w:rPr>
          <w:rFonts w:ascii="Times New Roman" w:hAnsi="Times New Roman" w:cs="Times New Roman"/>
          <w:sz w:val="24"/>
          <w:szCs w:val="24"/>
        </w:rPr>
        <w:t xml:space="preserve"> be favorable with the borrower well positioned in the industry</w:t>
      </w:r>
      <w:r w:rsidR="00330CBC" w:rsidRPr="0035063A">
        <w:rPr>
          <w:rFonts w:ascii="Times New Roman" w:hAnsi="Times New Roman" w:cs="Times New Roman"/>
          <w:sz w:val="24"/>
          <w:szCs w:val="24"/>
        </w:rPr>
        <w:t>.</w:t>
      </w:r>
      <w:r w:rsidR="00C104B5" w:rsidRPr="0035063A">
        <w:rPr>
          <w:rFonts w:ascii="Times New Roman" w:hAnsi="Times New Roman" w:cs="Times New Roman"/>
          <w:sz w:val="24"/>
          <w:szCs w:val="24"/>
        </w:rPr>
        <w:t xml:space="preserve"> </w:t>
      </w:r>
    </w:p>
    <w:p w14:paraId="0261B18C" w14:textId="77777777" w:rsidR="00C104B5" w:rsidRPr="0035063A" w:rsidRDefault="00306458" w:rsidP="00B0764A">
      <w:pPr>
        <w:pStyle w:val="ListParagraph"/>
        <w:numPr>
          <w:ilvl w:val="0"/>
          <w:numId w:val="3"/>
        </w:num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B</w:t>
      </w:r>
      <w:r w:rsidR="00C104B5" w:rsidRPr="0035063A">
        <w:rPr>
          <w:rFonts w:ascii="Times New Roman" w:hAnsi="Times New Roman" w:cs="Times New Roman"/>
          <w:sz w:val="24"/>
          <w:szCs w:val="24"/>
        </w:rPr>
        <w:t>roader macro-economic conditions</w:t>
      </w:r>
      <w:r w:rsidR="009B7168" w:rsidRPr="0035063A">
        <w:rPr>
          <w:rFonts w:ascii="Times New Roman" w:hAnsi="Times New Roman" w:cs="Times New Roman"/>
          <w:sz w:val="24"/>
          <w:szCs w:val="24"/>
        </w:rPr>
        <w:t xml:space="preserve"> </w:t>
      </w:r>
      <w:r w:rsidR="000A5698" w:rsidRPr="0035063A">
        <w:rPr>
          <w:rFonts w:ascii="Times New Roman" w:hAnsi="Times New Roman" w:cs="Times New Roman"/>
          <w:sz w:val="24"/>
          <w:szCs w:val="24"/>
        </w:rPr>
        <w:t>must</w:t>
      </w:r>
      <w:r w:rsidR="009B7168" w:rsidRPr="0035063A">
        <w:rPr>
          <w:rFonts w:ascii="Times New Roman" w:hAnsi="Times New Roman" w:cs="Times New Roman"/>
          <w:sz w:val="24"/>
          <w:szCs w:val="24"/>
        </w:rPr>
        <w:t xml:space="preserve"> be favorable for the borrower and </w:t>
      </w:r>
      <w:r w:rsidR="00DF43DA" w:rsidRPr="0035063A">
        <w:rPr>
          <w:rFonts w:ascii="Times New Roman" w:hAnsi="Times New Roman" w:cs="Times New Roman"/>
          <w:sz w:val="24"/>
          <w:szCs w:val="24"/>
        </w:rPr>
        <w:t>the</w:t>
      </w:r>
      <w:r w:rsidR="009B7168" w:rsidRPr="0035063A">
        <w:rPr>
          <w:rFonts w:ascii="Times New Roman" w:hAnsi="Times New Roman" w:cs="Times New Roman"/>
          <w:sz w:val="24"/>
          <w:szCs w:val="24"/>
        </w:rPr>
        <w:t xml:space="preserve"> industry.</w:t>
      </w:r>
    </w:p>
    <w:p w14:paraId="0261B18D" w14:textId="77777777" w:rsidR="00E36452" w:rsidRPr="0035063A" w:rsidRDefault="00E36452" w:rsidP="00E36452">
      <w:pPr>
        <w:autoSpaceDE w:val="0"/>
        <w:autoSpaceDN w:val="0"/>
        <w:adjustRightInd w:val="0"/>
        <w:spacing w:after="0" w:line="240" w:lineRule="auto"/>
        <w:rPr>
          <w:rFonts w:ascii="Times New Roman" w:hAnsi="Times New Roman" w:cs="Times New Roman"/>
          <w:sz w:val="24"/>
          <w:szCs w:val="24"/>
        </w:rPr>
      </w:pPr>
    </w:p>
    <w:p w14:paraId="0261B18E" w14:textId="77777777" w:rsidR="00F15A1B" w:rsidRPr="0035063A" w:rsidRDefault="008005B0" w:rsidP="00E36452">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RWW exposures must </w:t>
      </w:r>
      <w:r w:rsidR="00AF1C9F" w:rsidRPr="0035063A">
        <w:rPr>
          <w:rFonts w:ascii="Times New Roman" w:hAnsi="Times New Roman" w:cs="Times New Roman"/>
          <w:sz w:val="24"/>
          <w:szCs w:val="24"/>
        </w:rPr>
        <w:t xml:space="preserve">meet all qualitative criteria. </w:t>
      </w:r>
      <w:r w:rsidR="00F15A1B" w:rsidRPr="0035063A">
        <w:rPr>
          <w:rFonts w:ascii="Times New Roman" w:hAnsi="Times New Roman" w:cs="Times New Roman"/>
          <w:sz w:val="24"/>
          <w:szCs w:val="24"/>
        </w:rPr>
        <w:t xml:space="preserve">System institutions must document their compliance with </w:t>
      </w:r>
      <w:r w:rsidRPr="0035063A">
        <w:rPr>
          <w:rFonts w:ascii="Times New Roman" w:hAnsi="Times New Roman" w:cs="Times New Roman"/>
          <w:sz w:val="24"/>
          <w:szCs w:val="24"/>
        </w:rPr>
        <w:t xml:space="preserve">all quantitative and qualitative </w:t>
      </w:r>
      <w:r w:rsidR="00F15A1B" w:rsidRPr="0035063A">
        <w:rPr>
          <w:rFonts w:ascii="Times New Roman" w:hAnsi="Times New Roman" w:cs="Times New Roman"/>
          <w:sz w:val="24"/>
          <w:szCs w:val="24"/>
        </w:rPr>
        <w:t>criteria to receive the reduced risk-weight.</w:t>
      </w:r>
      <w:r w:rsidR="00F15A1B" w:rsidRPr="0035063A">
        <w:rPr>
          <w:rStyle w:val="FootnoteReference"/>
          <w:rFonts w:ascii="Times New Roman" w:hAnsi="Times New Roman" w:cs="Times New Roman"/>
          <w:sz w:val="24"/>
          <w:szCs w:val="24"/>
        </w:rPr>
        <w:footnoteReference w:id="12"/>
      </w:r>
    </w:p>
    <w:p w14:paraId="0261B18F" w14:textId="77777777" w:rsidR="00F15A1B" w:rsidRPr="0035063A" w:rsidRDefault="00F15A1B" w:rsidP="00E36452">
      <w:pPr>
        <w:autoSpaceDE w:val="0"/>
        <w:autoSpaceDN w:val="0"/>
        <w:adjustRightInd w:val="0"/>
        <w:spacing w:after="0" w:line="240" w:lineRule="auto"/>
        <w:rPr>
          <w:rFonts w:ascii="Times New Roman" w:hAnsi="Times New Roman" w:cs="Times New Roman"/>
          <w:sz w:val="24"/>
          <w:szCs w:val="24"/>
        </w:rPr>
      </w:pPr>
    </w:p>
    <w:p w14:paraId="0261B190" w14:textId="77777777" w:rsidR="005D4C77" w:rsidRPr="0035063A" w:rsidRDefault="00E4390E" w:rsidP="003309FB">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System institutions may employ a probability of default </w:t>
      </w:r>
      <w:r w:rsidR="000A5698" w:rsidRPr="0035063A">
        <w:rPr>
          <w:rFonts w:ascii="Times New Roman" w:hAnsi="Times New Roman" w:cs="Times New Roman"/>
          <w:sz w:val="24"/>
          <w:szCs w:val="24"/>
        </w:rPr>
        <w:t xml:space="preserve">(PD) </w:t>
      </w:r>
      <w:r w:rsidRPr="0035063A">
        <w:rPr>
          <w:rFonts w:ascii="Times New Roman" w:hAnsi="Times New Roman" w:cs="Times New Roman"/>
          <w:sz w:val="24"/>
          <w:szCs w:val="24"/>
        </w:rPr>
        <w:t xml:space="preserve">risk rating system to determine </w:t>
      </w:r>
      <w:r w:rsidR="00383653" w:rsidRPr="0035063A">
        <w:rPr>
          <w:rFonts w:ascii="Times New Roman" w:hAnsi="Times New Roman" w:cs="Times New Roman"/>
          <w:sz w:val="24"/>
          <w:szCs w:val="24"/>
        </w:rPr>
        <w:t xml:space="preserve">whether an exposure may be assigned </w:t>
      </w:r>
      <w:r w:rsidRPr="0035063A">
        <w:rPr>
          <w:rFonts w:ascii="Times New Roman" w:hAnsi="Times New Roman" w:cs="Times New Roman"/>
          <w:sz w:val="24"/>
          <w:szCs w:val="24"/>
        </w:rPr>
        <w:t>a reduced risk</w:t>
      </w:r>
      <w:r w:rsidR="00A36EDA" w:rsidRPr="0035063A">
        <w:rPr>
          <w:rFonts w:ascii="Times New Roman" w:hAnsi="Times New Roman" w:cs="Times New Roman"/>
          <w:sz w:val="24"/>
          <w:szCs w:val="24"/>
        </w:rPr>
        <w:t>-</w:t>
      </w:r>
      <w:r w:rsidRPr="0035063A">
        <w:rPr>
          <w:rFonts w:ascii="Times New Roman" w:hAnsi="Times New Roman" w:cs="Times New Roman"/>
          <w:sz w:val="24"/>
          <w:szCs w:val="24"/>
        </w:rPr>
        <w:t>weight</w:t>
      </w:r>
      <w:r w:rsidR="00221D72" w:rsidRPr="0035063A">
        <w:rPr>
          <w:rFonts w:ascii="Times New Roman" w:hAnsi="Times New Roman" w:cs="Times New Roman"/>
          <w:sz w:val="24"/>
          <w:szCs w:val="24"/>
        </w:rPr>
        <w:t xml:space="preserve">. The </w:t>
      </w:r>
      <w:r w:rsidRPr="0035063A">
        <w:rPr>
          <w:rFonts w:ascii="Times New Roman" w:hAnsi="Times New Roman" w:cs="Times New Roman"/>
          <w:sz w:val="24"/>
          <w:szCs w:val="24"/>
        </w:rPr>
        <w:t>rating system</w:t>
      </w:r>
      <w:r w:rsidR="00221D72" w:rsidRPr="0035063A">
        <w:rPr>
          <w:rFonts w:ascii="Times New Roman" w:hAnsi="Times New Roman" w:cs="Times New Roman"/>
          <w:sz w:val="24"/>
          <w:szCs w:val="24"/>
        </w:rPr>
        <w:t xml:space="preserve"> must</w:t>
      </w:r>
      <w:r w:rsidRPr="0035063A">
        <w:rPr>
          <w:rFonts w:ascii="Times New Roman" w:hAnsi="Times New Roman" w:cs="Times New Roman"/>
          <w:sz w:val="24"/>
          <w:szCs w:val="24"/>
        </w:rPr>
        <w:t xml:space="preserve"> incorporate </w:t>
      </w:r>
      <w:r w:rsidR="00BF5DE9" w:rsidRPr="0035063A">
        <w:rPr>
          <w:rFonts w:ascii="Times New Roman" w:hAnsi="Times New Roman" w:cs="Times New Roman"/>
          <w:sz w:val="24"/>
          <w:szCs w:val="24"/>
        </w:rPr>
        <w:t>our</w:t>
      </w:r>
      <w:r w:rsidRPr="0035063A">
        <w:rPr>
          <w:rFonts w:ascii="Times New Roman" w:hAnsi="Times New Roman" w:cs="Times New Roman"/>
          <w:sz w:val="24"/>
          <w:szCs w:val="24"/>
        </w:rPr>
        <w:t xml:space="preserve"> quantitative and qualitative criteria</w:t>
      </w:r>
      <w:r w:rsidR="003F2E5F" w:rsidRPr="0035063A">
        <w:rPr>
          <w:rFonts w:ascii="Times New Roman" w:hAnsi="Times New Roman" w:cs="Times New Roman"/>
          <w:sz w:val="24"/>
          <w:szCs w:val="24"/>
        </w:rPr>
        <w:t xml:space="preserve"> and institutions</w:t>
      </w:r>
      <w:r w:rsidR="00221D72" w:rsidRPr="0035063A">
        <w:rPr>
          <w:rFonts w:ascii="Times New Roman" w:hAnsi="Times New Roman" w:cs="Times New Roman"/>
          <w:sz w:val="24"/>
          <w:szCs w:val="24"/>
        </w:rPr>
        <w:t xml:space="preserve"> must</w:t>
      </w:r>
      <w:r w:rsidR="003F2E5F" w:rsidRPr="0035063A">
        <w:rPr>
          <w:rFonts w:ascii="Times New Roman" w:hAnsi="Times New Roman" w:cs="Times New Roman"/>
          <w:sz w:val="24"/>
          <w:szCs w:val="24"/>
        </w:rPr>
        <w:t xml:space="preserve"> perform due diligence to ensure the exposure satisfies these criteria. </w:t>
      </w:r>
      <w:r w:rsidR="000A5698" w:rsidRPr="0035063A">
        <w:rPr>
          <w:rFonts w:ascii="Times New Roman" w:hAnsi="Times New Roman" w:cs="Times New Roman"/>
          <w:sz w:val="24"/>
          <w:szCs w:val="24"/>
        </w:rPr>
        <w:t xml:space="preserve">Under the System’s current </w:t>
      </w:r>
      <w:r w:rsidR="001704A7" w:rsidRPr="0035063A">
        <w:rPr>
          <w:rFonts w:ascii="Times New Roman" w:hAnsi="Times New Roman" w:cs="Times New Roman"/>
          <w:sz w:val="24"/>
          <w:szCs w:val="24"/>
        </w:rPr>
        <w:t>r</w:t>
      </w:r>
      <w:r w:rsidR="006C138B" w:rsidRPr="0035063A">
        <w:rPr>
          <w:rFonts w:ascii="Times New Roman" w:hAnsi="Times New Roman" w:cs="Times New Roman"/>
          <w:sz w:val="24"/>
          <w:szCs w:val="24"/>
        </w:rPr>
        <w:t xml:space="preserve">isk </w:t>
      </w:r>
      <w:r w:rsidR="001704A7" w:rsidRPr="0035063A">
        <w:rPr>
          <w:rFonts w:ascii="Times New Roman" w:hAnsi="Times New Roman" w:cs="Times New Roman"/>
          <w:sz w:val="24"/>
          <w:szCs w:val="24"/>
        </w:rPr>
        <w:t>r</w:t>
      </w:r>
      <w:r w:rsidR="006C138B" w:rsidRPr="0035063A">
        <w:rPr>
          <w:rFonts w:ascii="Times New Roman" w:hAnsi="Times New Roman" w:cs="Times New Roman"/>
          <w:sz w:val="24"/>
          <w:szCs w:val="24"/>
        </w:rPr>
        <w:t xml:space="preserve">ating </w:t>
      </w:r>
      <w:r w:rsidR="001704A7" w:rsidRPr="0035063A">
        <w:rPr>
          <w:rFonts w:ascii="Times New Roman" w:hAnsi="Times New Roman" w:cs="Times New Roman"/>
          <w:sz w:val="24"/>
          <w:szCs w:val="24"/>
        </w:rPr>
        <w:t>g</w:t>
      </w:r>
      <w:r w:rsidR="006C138B" w:rsidRPr="0035063A">
        <w:rPr>
          <w:rFonts w:ascii="Times New Roman" w:hAnsi="Times New Roman" w:cs="Times New Roman"/>
          <w:sz w:val="24"/>
          <w:szCs w:val="24"/>
        </w:rPr>
        <w:t>uidance</w:t>
      </w:r>
      <w:r w:rsidR="000A5698" w:rsidRPr="0035063A">
        <w:rPr>
          <w:rFonts w:ascii="Times New Roman" w:hAnsi="Times New Roman" w:cs="Times New Roman"/>
          <w:sz w:val="24"/>
          <w:szCs w:val="24"/>
        </w:rPr>
        <w:t xml:space="preserve">, </w:t>
      </w:r>
      <w:r w:rsidR="004F41F6" w:rsidRPr="0035063A">
        <w:rPr>
          <w:rFonts w:ascii="Times New Roman" w:hAnsi="Times New Roman" w:cs="Times New Roman"/>
          <w:sz w:val="24"/>
          <w:szCs w:val="24"/>
        </w:rPr>
        <w:t>the</w:t>
      </w:r>
      <w:r w:rsidR="000A5698" w:rsidRPr="0035063A">
        <w:rPr>
          <w:rFonts w:ascii="Times New Roman" w:hAnsi="Times New Roman" w:cs="Times New Roman"/>
          <w:sz w:val="24"/>
          <w:szCs w:val="24"/>
        </w:rPr>
        <w:t xml:space="preserve"> criteria</w:t>
      </w:r>
      <w:r w:rsidR="00861C2E" w:rsidRPr="0035063A">
        <w:rPr>
          <w:rFonts w:ascii="Times New Roman" w:hAnsi="Times New Roman" w:cs="Times New Roman"/>
          <w:sz w:val="24"/>
          <w:szCs w:val="24"/>
        </w:rPr>
        <w:t xml:space="preserve"> for a 50-percent risk-weight generally </w:t>
      </w:r>
      <w:r w:rsidR="000A5698" w:rsidRPr="0035063A">
        <w:rPr>
          <w:rFonts w:ascii="Times New Roman" w:hAnsi="Times New Roman" w:cs="Times New Roman"/>
          <w:sz w:val="24"/>
          <w:szCs w:val="24"/>
        </w:rPr>
        <w:t>equate to a PD-</w:t>
      </w:r>
      <w:r w:rsidR="006911F0" w:rsidRPr="0035063A">
        <w:rPr>
          <w:rFonts w:ascii="Times New Roman" w:hAnsi="Times New Roman" w:cs="Times New Roman"/>
          <w:sz w:val="24"/>
          <w:szCs w:val="24"/>
        </w:rPr>
        <w:t>5</w:t>
      </w:r>
      <w:r w:rsidR="00861C2E" w:rsidRPr="0035063A">
        <w:rPr>
          <w:rFonts w:ascii="Times New Roman" w:hAnsi="Times New Roman" w:cs="Times New Roman"/>
          <w:sz w:val="24"/>
          <w:szCs w:val="24"/>
        </w:rPr>
        <w:t xml:space="preserve"> and the criteria for a 75-percent risk-weight generally equate to a PD-7.</w:t>
      </w:r>
      <w:r w:rsidR="00862D3C" w:rsidRPr="0035063A">
        <w:rPr>
          <w:rFonts w:ascii="Times New Roman" w:hAnsi="Times New Roman" w:cs="Times New Roman"/>
          <w:sz w:val="24"/>
          <w:szCs w:val="24"/>
        </w:rPr>
        <w:t xml:space="preserve"> </w:t>
      </w:r>
      <w:r w:rsidR="005D4C77" w:rsidRPr="0035063A">
        <w:rPr>
          <w:rFonts w:ascii="Times New Roman" w:hAnsi="Times New Roman" w:cs="Times New Roman"/>
          <w:sz w:val="24"/>
          <w:szCs w:val="24"/>
        </w:rPr>
        <w:t>Application of a rating system will be subject to ongoing examination of FCA.</w:t>
      </w:r>
    </w:p>
    <w:p w14:paraId="0261B191" w14:textId="77777777" w:rsidR="003309FB" w:rsidRPr="0035063A" w:rsidRDefault="003309FB" w:rsidP="003309FB">
      <w:pPr>
        <w:autoSpaceDE w:val="0"/>
        <w:autoSpaceDN w:val="0"/>
        <w:adjustRightInd w:val="0"/>
        <w:spacing w:after="0" w:line="240" w:lineRule="auto"/>
        <w:rPr>
          <w:rFonts w:ascii="Times New Roman" w:hAnsi="Times New Roman" w:cs="Times New Roman"/>
          <w:sz w:val="24"/>
          <w:szCs w:val="24"/>
        </w:rPr>
      </w:pPr>
    </w:p>
    <w:p w14:paraId="0261B192" w14:textId="77777777" w:rsidR="00830C95" w:rsidRPr="0035063A" w:rsidRDefault="00700BDC" w:rsidP="0052392B">
      <w:pPr>
        <w:spacing w:after="0" w:line="240" w:lineRule="auto"/>
        <w:contextualSpacing/>
        <w:rPr>
          <w:rFonts w:ascii="Times New Roman" w:hAnsi="Times New Roman" w:cs="Times New Roman"/>
          <w:sz w:val="24"/>
          <w:szCs w:val="24"/>
        </w:rPr>
      </w:pPr>
      <w:r w:rsidRPr="0035063A">
        <w:rPr>
          <w:rFonts w:ascii="Times New Roman" w:hAnsi="Times New Roman" w:cs="Times New Roman"/>
          <w:b/>
          <w:sz w:val="24"/>
          <w:szCs w:val="24"/>
          <w:u w:val="single"/>
        </w:rPr>
        <w:t>Sunset</w:t>
      </w:r>
      <w:r w:rsidR="003724C9" w:rsidRPr="0035063A">
        <w:rPr>
          <w:rFonts w:ascii="Times New Roman" w:hAnsi="Times New Roman" w:cs="Times New Roman"/>
          <w:b/>
          <w:sz w:val="24"/>
          <w:szCs w:val="24"/>
          <w:u w:val="single"/>
        </w:rPr>
        <w:t xml:space="preserve"> Provision</w:t>
      </w:r>
    </w:p>
    <w:p w14:paraId="0261B193" w14:textId="77777777" w:rsidR="00765E9D" w:rsidRPr="0035063A" w:rsidRDefault="000D178B" w:rsidP="0052392B">
      <w:pPr>
        <w:autoSpaceDE w:val="0"/>
        <w:autoSpaceDN w:val="0"/>
        <w:adjustRightInd w:val="0"/>
        <w:spacing w:after="0" w:line="240" w:lineRule="auto"/>
        <w:contextualSpacing/>
        <w:rPr>
          <w:rFonts w:ascii="Times New Roman" w:hAnsi="Times New Roman" w:cs="Times New Roman"/>
          <w:bCs/>
          <w:sz w:val="24"/>
          <w:szCs w:val="24"/>
          <w:u w:val="single"/>
        </w:rPr>
      </w:pPr>
      <w:r w:rsidRPr="0035063A">
        <w:rPr>
          <w:rFonts w:ascii="Times New Roman" w:hAnsi="Times New Roman" w:cs="Times New Roman"/>
          <w:sz w:val="24"/>
          <w:szCs w:val="24"/>
        </w:rPr>
        <w:t xml:space="preserve">FCA believes it is prudent from a risk </w:t>
      </w:r>
      <w:r w:rsidR="00267369" w:rsidRPr="0035063A">
        <w:rPr>
          <w:rFonts w:ascii="Times New Roman" w:hAnsi="Times New Roman" w:cs="Times New Roman"/>
          <w:sz w:val="24"/>
          <w:szCs w:val="24"/>
        </w:rPr>
        <w:t>prospective</w:t>
      </w:r>
      <w:r w:rsidRPr="0035063A">
        <w:rPr>
          <w:rFonts w:ascii="Times New Roman" w:hAnsi="Times New Roman" w:cs="Times New Roman"/>
          <w:sz w:val="24"/>
          <w:szCs w:val="24"/>
        </w:rPr>
        <w:t xml:space="preserve"> to review the RWW industry risk profile and </w:t>
      </w:r>
      <w:r w:rsidR="00760A8C" w:rsidRPr="0035063A">
        <w:rPr>
          <w:rFonts w:ascii="Times New Roman" w:hAnsi="Times New Roman" w:cs="Times New Roman"/>
          <w:sz w:val="24"/>
          <w:szCs w:val="24"/>
        </w:rPr>
        <w:t>reevaluate this reduced risk</w:t>
      </w:r>
      <w:r w:rsidR="00F15A1B" w:rsidRPr="0035063A">
        <w:rPr>
          <w:rFonts w:ascii="Times New Roman" w:hAnsi="Times New Roman" w:cs="Times New Roman"/>
          <w:sz w:val="24"/>
          <w:szCs w:val="24"/>
        </w:rPr>
        <w:t>-</w:t>
      </w:r>
      <w:r w:rsidR="00760A8C" w:rsidRPr="0035063A">
        <w:rPr>
          <w:rFonts w:ascii="Times New Roman" w:hAnsi="Times New Roman" w:cs="Times New Roman"/>
          <w:sz w:val="24"/>
          <w:szCs w:val="24"/>
        </w:rPr>
        <w:t>weight</w:t>
      </w:r>
      <w:r w:rsidR="0006518D" w:rsidRPr="0035063A">
        <w:rPr>
          <w:rFonts w:ascii="Times New Roman" w:hAnsi="Times New Roman" w:cs="Times New Roman"/>
          <w:sz w:val="24"/>
          <w:szCs w:val="24"/>
        </w:rPr>
        <w:t xml:space="preserve"> after data</w:t>
      </w:r>
      <w:r w:rsidR="004D2E1A" w:rsidRPr="0035063A">
        <w:rPr>
          <w:rFonts w:ascii="Times New Roman" w:hAnsi="Times New Roman" w:cs="Times New Roman"/>
          <w:sz w:val="24"/>
          <w:szCs w:val="24"/>
        </w:rPr>
        <w:t xml:space="preserve"> on its implementation is available</w:t>
      </w:r>
      <w:r w:rsidR="00CC5525" w:rsidRPr="0035063A">
        <w:rPr>
          <w:rFonts w:ascii="Times New Roman" w:hAnsi="Times New Roman" w:cs="Times New Roman"/>
          <w:sz w:val="24"/>
          <w:szCs w:val="24"/>
        </w:rPr>
        <w:t xml:space="preserve">. </w:t>
      </w:r>
      <w:r w:rsidR="004D2E1A" w:rsidRPr="0035063A">
        <w:rPr>
          <w:rFonts w:ascii="Times New Roman" w:hAnsi="Times New Roman" w:cs="Times New Roman"/>
          <w:sz w:val="24"/>
          <w:szCs w:val="24"/>
        </w:rPr>
        <w:t>Accordingly, t</w:t>
      </w:r>
      <w:r w:rsidR="00760A8C" w:rsidRPr="0035063A">
        <w:rPr>
          <w:rFonts w:ascii="Times New Roman" w:hAnsi="Times New Roman" w:cs="Times New Roman"/>
          <w:sz w:val="24"/>
          <w:szCs w:val="24"/>
        </w:rPr>
        <w:t xml:space="preserve">his Bookletter </w:t>
      </w:r>
      <w:r w:rsidR="009B5E54" w:rsidRPr="0035063A">
        <w:rPr>
          <w:rFonts w:ascii="Times New Roman" w:hAnsi="Times New Roman" w:cs="Times New Roman"/>
          <w:sz w:val="24"/>
          <w:szCs w:val="24"/>
        </w:rPr>
        <w:t xml:space="preserve">includes </w:t>
      </w:r>
      <w:r w:rsidR="00760A8C" w:rsidRPr="0035063A">
        <w:rPr>
          <w:rFonts w:ascii="Times New Roman" w:hAnsi="Times New Roman" w:cs="Times New Roman"/>
          <w:sz w:val="24"/>
          <w:szCs w:val="24"/>
        </w:rPr>
        <w:t>a seven-year sunset</w:t>
      </w:r>
      <w:r w:rsidR="009B5E54" w:rsidRPr="0035063A">
        <w:rPr>
          <w:rFonts w:ascii="Times New Roman" w:hAnsi="Times New Roman" w:cs="Times New Roman"/>
          <w:sz w:val="24"/>
          <w:szCs w:val="24"/>
        </w:rPr>
        <w:t xml:space="preserve"> provision</w:t>
      </w:r>
      <w:r w:rsidR="00A52BF5" w:rsidRPr="0035063A">
        <w:rPr>
          <w:rFonts w:ascii="Times New Roman" w:hAnsi="Times New Roman" w:cs="Times New Roman"/>
          <w:sz w:val="24"/>
          <w:szCs w:val="24"/>
        </w:rPr>
        <w:t>.</w:t>
      </w:r>
      <w:r w:rsidR="00A52BF5" w:rsidRPr="0035063A" w:rsidDel="00A52BF5">
        <w:rPr>
          <w:rFonts w:ascii="Times New Roman" w:hAnsi="Times New Roman" w:cs="Times New Roman"/>
          <w:sz w:val="24"/>
          <w:szCs w:val="24"/>
        </w:rPr>
        <w:t xml:space="preserve"> </w:t>
      </w:r>
      <w:r w:rsidR="00760A8C" w:rsidRPr="0035063A">
        <w:rPr>
          <w:rFonts w:ascii="Times New Roman" w:hAnsi="Times New Roman" w:cs="Times New Roman"/>
          <w:sz w:val="24"/>
          <w:szCs w:val="24"/>
        </w:rPr>
        <w:t xml:space="preserve">We believe this time frame will give System institutions some certainty as they provide credit for these exposures and will give the agency time to collect and review data </w:t>
      </w:r>
      <w:r w:rsidR="009B5E54" w:rsidRPr="0035063A">
        <w:rPr>
          <w:rFonts w:ascii="Times New Roman" w:hAnsi="Times New Roman" w:cs="Times New Roman"/>
          <w:sz w:val="24"/>
          <w:szCs w:val="24"/>
        </w:rPr>
        <w:t xml:space="preserve">needed </w:t>
      </w:r>
      <w:r w:rsidR="00760A8C" w:rsidRPr="0035063A">
        <w:rPr>
          <w:rFonts w:ascii="Times New Roman" w:hAnsi="Times New Roman" w:cs="Times New Roman"/>
          <w:sz w:val="24"/>
          <w:szCs w:val="24"/>
        </w:rPr>
        <w:t>to determine whether the reduced risk</w:t>
      </w:r>
      <w:r w:rsidR="00C04E8E" w:rsidRPr="0035063A">
        <w:rPr>
          <w:rFonts w:ascii="Times New Roman" w:hAnsi="Times New Roman" w:cs="Times New Roman"/>
          <w:sz w:val="24"/>
          <w:szCs w:val="24"/>
        </w:rPr>
        <w:t>-</w:t>
      </w:r>
      <w:r w:rsidR="00760A8C" w:rsidRPr="0035063A">
        <w:rPr>
          <w:rFonts w:ascii="Times New Roman" w:hAnsi="Times New Roman" w:cs="Times New Roman"/>
          <w:sz w:val="24"/>
          <w:szCs w:val="24"/>
        </w:rPr>
        <w:t>weight</w:t>
      </w:r>
      <w:r w:rsidR="001E31F2" w:rsidRPr="0035063A">
        <w:rPr>
          <w:rFonts w:ascii="Times New Roman" w:hAnsi="Times New Roman" w:cs="Times New Roman"/>
          <w:sz w:val="24"/>
          <w:szCs w:val="24"/>
        </w:rPr>
        <w:t xml:space="preserve"> </w:t>
      </w:r>
      <w:r w:rsidR="00A73574" w:rsidRPr="0035063A">
        <w:rPr>
          <w:rFonts w:ascii="Times New Roman" w:hAnsi="Times New Roman" w:cs="Times New Roman"/>
          <w:sz w:val="24"/>
          <w:szCs w:val="24"/>
        </w:rPr>
        <w:t xml:space="preserve">remains </w:t>
      </w:r>
      <w:r w:rsidR="001E31F2" w:rsidRPr="0035063A">
        <w:rPr>
          <w:rFonts w:ascii="Times New Roman" w:hAnsi="Times New Roman" w:cs="Times New Roman"/>
          <w:sz w:val="24"/>
          <w:szCs w:val="24"/>
        </w:rPr>
        <w:t>appropriate</w:t>
      </w:r>
      <w:r w:rsidR="00760A8C" w:rsidRPr="0035063A">
        <w:rPr>
          <w:rFonts w:ascii="Times New Roman" w:hAnsi="Times New Roman" w:cs="Times New Roman"/>
          <w:sz w:val="24"/>
          <w:szCs w:val="24"/>
        </w:rPr>
        <w:t>.</w:t>
      </w:r>
      <w:r w:rsidR="004D2E1A" w:rsidRPr="0035063A">
        <w:rPr>
          <w:rFonts w:ascii="Times New Roman" w:hAnsi="Times New Roman" w:cs="Times New Roman"/>
          <w:sz w:val="24"/>
          <w:szCs w:val="24"/>
        </w:rPr>
        <w:t xml:space="preserve"> We will provide ample notice to institutions about any future actions we may take with respect to this capital treatment.</w:t>
      </w:r>
      <w:bookmarkStart w:id="3" w:name="SW0004"/>
    </w:p>
    <w:p w14:paraId="0261B194" w14:textId="77777777" w:rsidR="00E36452" w:rsidRPr="0035063A" w:rsidRDefault="00E36452" w:rsidP="0052392B">
      <w:pPr>
        <w:autoSpaceDE w:val="0"/>
        <w:autoSpaceDN w:val="0"/>
        <w:adjustRightInd w:val="0"/>
        <w:spacing w:after="0" w:line="240" w:lineRule="auto"/>
        <w:contextualSpacing/>
        <w:rPr>
          <w:rFonts w:ascii="Times New Roman" w:hAnsi="Times New Roman" w:cs="Times New Roman"/>
          <w:bCs/>
          <w:sz w:val="24"/>
          <w:szCs w:val="24"/>
        </w:rPr>
      </w:pPr>
    </w:p>
    <w:p w14:paraId="0261B195" w14:textId="77777777" w:rsidR="007C5E85" w:rsidRPr="0035063A" w:rsidRDefault="00DD68E5" w:rsidP="0052392B">
      <w:pPr>
        <w:autoSpaceDE w:val="0"/>
        <w:autoSpaceDN w:val="0"/>
        <w:adjustRightInd w:val="0"/>
        <w:spacing w:after="0" w:line="240" w:lineRule="auto"/>
        <w:contextualSpacing/>
        <w:rPr>
          <w:rFonts w:ascii="Times New Roman" w:hAnsi="Times New Roman" w:cs="Times New Roman"/>
          <w:b/>
          <w:bCs/>
          <w:sz w:val="24"/>
          <w:szCs w:val="24"/>
          <w:u w:val="single"/>
        </w:rPr>
      </w:pPr>
      <w:r w:rsidRPr="0035063A">
        <w:rPr>
          <w:rFonts w:ascii="Times New Roman" w:hAnsi="Times New Roman" w:cs="Times New Roman"/>
          <w:b/>
          <w:bCs/>
          <w:sz w:val="24"/>
          <w:szCs w:val="24"/>
          <w:u w:val="single"/>
        </w:rPr>
        <w:t xml:space="preserve">Reservation </w:t>
      </w:r>
      <w:r w:rsidR="00A76A3A" w:rsidRPr="0035063A">
        <w:rPr>
          <w:rFonts w:ascii="Times New Roman" w:hAnsi="Times New Roman" w:cs="Times New Roman"/>
          <w:b/>
          <w:bCs/>
          <w:sz w:val="24"/>
          <w:szCs w:val="24"/>
          <w:u w:val="single"/>
        </w:rPr>
        <w:t>of Authority</w:t>
      </w:r>
    </w:p>
    <w:p w14:paraId="0261B196" w14:textId="77777777" w:rsidR="007C5E85" w:rsidRPr="0035063A" w:rsidRDefault="000E63B7" w:rsidP="0052392B">
      <w:pPr>
        <w:autoSpaceDE w:val="0"/>
        <w:autoSpaceDN w:val="0"/>
        <w:adjustRightInd w:val="0"/>
        <w:spacing w:after="0" w:line="240" w:lineRule="auto"/>
        <w:contextualSpacing/>
        <w:rPr>
          <w:rFonts w:ascii="Times New Roman" w:hAnsi="Times New Roman" w:cs="Times New Roman"/>
          <w:sz w:val="24"/>
          <w:szCs w:val="24"/>
        </w:rPr>
      </w:pPr>
      <w:r w:rsidRPr="0035063A">
        <w:rPr>
          <w:rFonts w:ascii="Times New Roman" w:hAnsi="Times New Roman" w:cs="Times New Roman"/>
          <w:sz w:val="24"/>
          <w:szCs w:val="24"/>
        </w:rPr>
        <w:t>If</w:t>
      </w:r>
      <w:r w:rsidR="007C5E85" w:rsidRPr="0035063A">
        <w:rPr>
          <w:rFonts w:ascii="Times New Roman" w:hAnsi="Times New Roman" w:cs="Times New Roman"/>
          <w:sz w:val="24"/>
          <w:szCs w:val="24"/>
        </w:rPr>
        <w:t xml:space="preserve"> our examinations </w:t>
      </w:r>
      <w:r w:rsidR="00270156" w:rsidRPr="0035063A">
        <w:rPr>
          <w:rFonts w:ascii="Times New Roman" w:hAnsi="Times New Roman" w:cs="Times New Roman"/>
          <w:sz w:val="24"/>
          <w:szCs w:val="24"/>
        </w:rPr>
        <w:t>indicate</w:t>
      </w:r>
      <w:r w:rsidRPr="0035063A">
        <w:rPr>
          <w:rFonts w:ascii="Times New Roman" w:hAnsi="Times New Roman" w:cs="Times New Roman"/>
          <w:sz w:val="24"/>
          <w:szCs w:val="24"/>
        </w:rPr>
        <w:t xml:space="preserve"> </w:t>
      </w:r>
      <w:r w:rsidR="007C5E85" w:rsidRPr="0035063A">
        <w:rPr>
          <w:rFonts w:ascii="Times New Roman" w:hAnsi="Times New Roman" w:cs="Times New Roman"/>
          <w:sz w:val="24"/>
          <w:szCs w:val="24"/>
        </w:rPr>
        <w:t xml:space="preserve">that a </w:t>
      </w:r>
      <w:r w:rsidR="003309FB" w:rsidRPr="0035063A">
        <w:rPr>
          <w:rFonts w:ascii="Times New Roman" w:hAnsi="Times New Roman" w:cs="Times New Roman"/>
          <w:sz w:val="24"/>
          <w:szCs w:val="24"/>
        </w:rPr>
        <w:t xml:space="preserve">RWW </w:t>
      </w:r>
      <w:r w:rsidR="00A76A3A" w:rsidRPr="0035063A">
        <w:rPr>
          <w:rFonts w:ascii="Times New Roman" w:hAnsi="Times New Roman" w:cs="Times New Roman"/>
          <w:sz w:val="24"/>
          <w:szCs w:val="24"/>
        </w:rPr>
        <w:t>exposure</w:t>
      </w:r>
      <w:r w:rsidR="007C5E85" w:rsidRPr="0035063A">
        <w:rPr>
          <w:rFonts w:ascii="Times New Roman" w:hAnsi="Times New Roman" w:cs="Times New Roman"/>
          <w:sz w:val="24"/>
          <w:szCs w:val="24"/>
        </w:rPr>
        <w:t xml:space="preserve"> imposes risks that are not commensurate with the risk</w:t>
      </w:r>
      <w:r w:rsidR="00D1727B" w:rsidRPr="0035063A">
        <w:rPr>
          <w:rFonts w:ascii="Times New Roman" w:hAnsi="Times New Roman" w:cs="Times New Roman"/>
          <w:sz w:val="24"/>
          <w:szCs w:val="24"/>
        </w:rPr>
        <w:t>-</w:t>
      </w:r>
      <w:r w:rsidR="007C5E85" w:rsidRPr="0035063A">
        <w:rPr>
          <w:rFonts w:ascii="Times New Roman" w:hAnsi="Times New Roman" w:cs="Times New Roman"/>
          <w:sz w:val="24"/>
          <w:szCs w:val="24"/>
        </w:rPr>
        <w:t>weight specified in this guidance, or if ris</w:t>
      </w:r>
      <w:r w:rsidR="002F68E1" w:rsidRPr="0035063A">
        <w:rPr>
          <w:rFonts w:ascii="Times New Roman" w:hAnsi="Times New Roman" w:cs="Times New Roman"/>
          <w:sz w:val="24"/>
          <w:szCs w:val="24"/>
        </w:rPr>
        <w:t>k</w:t>
      </w:r>
      <w:r w:rsidR="007C5E85" w:rsidRPr="0035063A">
        <w:rPr>
          <w:rFonts w:ascii="Times New Roman" w:hAnsi="Times New Roman" w:cs="Times New Roman"/>
          <w:sz w:val="24"/>
          <w:szCs w:val="24"/>
        </w:rPr>
        <w:t xml:space="preserve">s within </w:t>
      </w:r>
      <w:r w:rsidR="00055174" w:rsidRPr="0035063A">
        <w:rPr>
          <w:rFonts w:ascii="Times New Roman" w:hAnsi="Times New Roman" w:cs="Times New Roman"/>
          <w:sz w:val="24"/>
          <w:szCs w:val="24"/>
        </w:rPr>
        <w:t xml:space="preserve">the industry </w:t>
      </w:r>
      <w:r w:rsidR="007C5E85" w:rsidRPr="0035063A">
        <w:rPr>
          <w:rFonts w:ascii="Times New Roman" w:hAnsi="Times New Roman" w:cs="Times New Roman"/>
          <w:sz w:val="24"/>
          <w:szCs w:val="24"/>
        </w:rPr>
        <w:t>significantly change, FCA may require System institutions to change the assigned risk-weight for the</w:t>
      </w:r>
      <w:r w:rsidR="00A76A3A" w:rsidRPr="0035063A">
        <w:rPr>
          <w:rFonts w:ascii="Times New Roman" w:hAnsi="Times New Roman" w:cs="Times New Roman"/>
          <w:sz w:val="24"/>
          <w:szCs w:val="24"/>
        </w:rPr>
        <w:t xml:space="preserve"> exposure or class of exposures</w:t>
      </w:r>
      <w:r w:rsidR="007C5E85" w:rsidRPr="0035063A">
        <w:rPr>
          <w:rFonts w:ascii="Times New Roman" w:hAnsi="Times New Roman" w:cs="Times New Roman"/>
          <w:sz w:val="24"/>
          <w:szCs w:val="24"/>
        </w:rPr>
        <w:t>.</w:t>
      </w:r>
    </w:p>
    <w:p w14:paraId="0261B197" w14:textId="77777777" w:rsidR="0052392B" w:rsidRPr="0035063A" w:rsidRDefault="0052392B" w:rsidP="007C5E85">
      <w:pPr>
        <w:autoSpaceDE w:val="0"/>
        <w:autoSpaceDN w:val="0"/>
        <w:adjustRightInd w:val="0"/>
        <w:spacing w:after="0" w:line="240" w:lineRule="auto"/>
        <w:rPr>
          <w:rFonts w:ascii="Times New Roman" w:hAnsi="Times New Roman" w:cs="Times New Roman"/>
          <w:sz w:val="24"/>
          <w:szCs w:val="24"/>
        </w:rPr>
      </w:pPr>
    </w:p>
    <w:p w14:paraId="0261B198" w14:textId="77777777" w:rsidR="009B5E54" w:rsidRPr="0035063A" w:rsidRDefault="007C5E85">
      <w:pPr>
        <w:autoSpaceDE w:val="0"/>
        <w:autoSpaceDN w:val="0"/>
        <w:adjustRightInd w:val="0"/>
        <w:spacing w:after="0" w:line="240" w:lineRule="auto"/>
        <w:rPr>
          <w:rFonts w:ascii="Times New Roman" w:hAnsi="Times New Roman" w:cs="Times New Roman"/>
          <w:sz w:val="24"/>
          <w:szCs w:val="24"/>
        </w:rPr>
      </w:pPr>
      <w:r w:rsidRPr="0035063A">
        <w:rPr>
          <w:rFonts w:ascii="Times New Roman" w:hAnsi="Times New Roman" w:cs="Times New Roman"/>
          <w:sz w:val="24"/>
          <w:szCs w:val="24"/>
        </w:rPr>
        <w:t>FCA maintain</w:t>
      </w:r>
      <w:r w:rsidR="00194BF8" w:rsidRPr="0035063A">
        <w:rPr>
          <w:rFonts w:ascii="Times New Roman" w:hAnsi="Times New Roman" w:cs="Times New Roman"/>
          <w:sz w:val="24"/>
          <w:szCs w:val="24"/>
        </w:rPr>
        <w:t>s</w:t>
      </w:r>
      <w:r w:rsidRPr="0035063A">
        <w:rPr>
          <w:rFonts w:ascii="Times New Roman" w:hAnsi="Times New Roman" w:cs="Times New Roman"/>
          <w:sz w:val="24"/>
          <w:szCs w:val="24"/>
        </w:rPr>
        <w:t xml:space="preserve"> its reservation of authority to determine the appropriate risk</w:t>
      </w:r>
      <w:r w:rsidR="00EF62B0" w:rsidRPr="0035063A">
        <w:rPr>
          <w:rFonts w:ascii="Times New Roman" w:hAnsi="Times New Roman" w:cs="Times New Roman"/>
          <w:sz w:val="24"/>
          <w:szCs w:val="24"/>
        </w:rPr>
        <w:t>-</w:t>
      </w:r>
      <w:r w:rsidRPr="0035063A">
        <w:rPr>
          <w:rFonts w:ascii="Times New Roman" w:hAnsi="Times New Roman" w:cs="Times New Roman"/>
          <w:sz w:val="24"/>
          <w:szCs w:val="24"/>
        </w:rPr>
        <w:t xml:space="preserve">weight for any </w:t>
      </w:r>
      <w:r w:rsidR="00A76A3A" w:rsidRPr="0035063A">
        <w:rPr>
          <w:rFonts w:ascii="Times New Roman" w:hAnsi="Times New Roman" w:cs="Times New Roman"/>
          <w:sz w:val="24"/>
          <w:szCs w:val="24"/>
        </w:rPr>
        <w:t xml:space="preserve">exposure </w:t>
      </w:r>
      <w:r w:rsidRPr="0035063A">
        <w:rPr>
          <w:rFonts w:ascii="Times New Roman" w:hAnsi="Times New Roman" w:cs="Times New Roman"/>
          <w:sz w:val="24"/>
          <w:szCs w:val="24"/>
        </w:rPr>
        <w:t>that imposes risks not commensurate with the risk weight assigned. The capital treatment prescribed in this guidance is specific to</w:t>
      </w:r>
      <w:r w:rsidR="00A76A3A" w:rsidRPr="0035063A">
        <w:rPr>
          <w:rFonts w:ascii="Times New Roman" w:hAnsi="Times New Roman" w:cs="Times New Roman"/>
          <w:sz w:val="24"/>
          <w:szCs w:val="24"/>
        </w:rPr>
        <w:t xml:space="preserve"> </w:t>
      </w:r>
      <w:r w:rsidR="00AF358E" w:rsidRPr="0035063A">
        <w:rPr>
          <w:rFonts w:ascii="Times New Roman" w:hAnsi="Times New Roman" w:cs="Times New Roman"/>
          <w:sz w:val="24"/>
          <w:szCs w:val="24"/>
        </w:rPr>
        <w:t xml:space="preserve">the </w:t>
      </w:r>
      <w:r w:rsidR="00A76A3A" w:rsidRPr="0035063A">
        <w:rPr>
          <w:rFonts w:ascii="Times New Roman" w:hAnsi="Times New Roman" w:cs="Times New Roman"/>
          <w:sz w:val="24"/>
          <w:szCs w:val="24"/>
        </w:rPr>
        <w:t xml:space="preserve">RWW exposures </w:t>
      </w:r>
      <w:r w:rsidR="00627920" w:rsidRPr="0035063A">
        <w:rPr>
          <w:rFonts w:ascii="Times New Roman" w:hAnsi="Times New Roman" w:cs="Times New Roman"/>
          <w:sz w:val="24"/>
          <w:szCs w:val="24"/>
        </w:rPr>
        <w:t>described</w:t>
      </w:r>
      <w:r w:rsidR="00627920" w:rsidRPr="0035063A" w:rsidDel="00627920">
        <w:rPr>
          <w:rFonts w:ascii="Times New Roman" w:hAnsi="Times New Roman" w:cs="Times New Roman"/>
          <w:sz w:val="24"/>
          <w:szCs w:val="24"/>
        </w:rPr>
        <w:t xml:space="preserve"> </w:t>
      </w:r>
      <w:r w:rsidR="00A76A3A" w:rsidRPr="0035063A">
        <w:rPr>
          <w:rFonts w:ascii="Times New Roman" w:hAnsi="Times New Roman" w:cs="Times New Roman"/>
          <w:sz w:val="24"/>
          <w:szCs w:val="24"/>
        </w:rPr>
        <w:t>in this guidance</w:t>
      </w:r>
      <w:r w:rsidRPr="0035063A">
        <w:rPr>
          <w:rFonts w:ascii="Times New Roman" w:hAnsi="Times New Roman" w:cs="Times New Roman"/>
          <w:sz w:val="24"/>
          <w:szCs w:val="24"/>
        </w:rPr>
        <w:t xml:space="preserve">. This lower risk-weight does not apply to any other industries or </w:t>
      </w:r>
      <w:r w:rsidR="00A76A3A" w:rsidRPr="0035063A">
        <w:rPr>
          <w:rFonts w:ascii="Times New Roman" w:hAnsi="Times New Roman" w:cs="Times New Roman"/>
          <w:sz w:val="24"/>
          <w:szCs w:val="24"/>
        </w:rPr>
        <w:t>exposure</w:t>
      </w:r>
      <w:r w:rsidRPr="0035063A">
        <w:rPr>
          <w:rFonts w:ascii="Times New Roman" w:hAnsi="Times New Roman" w:cs="Times New Roman"/>
          <w:sz w:val="24"/>
          <w:szCs w:val="24"/>
        </w:rPr>
        <w:t>s</w:t>
      </w:r>
      <w:r w:rsidR="0089233C" w:rsidRPr="0035063A">
        <w:rPr>
          <w:rFonts w:ascii="Times New Roman" w:hAnsi="Times New Roman" w:cs="Times New Roman"/>
          <w:sz w:val="24"/>
          <w:szCs w:val="24"/>
        </w:rPr>
        <w:t>.</w:t>
      </w:r>
    </w:p>
    <w:p w14:paraId="0261B199" w14:textId="77777777" w:rsidR="007C5E85" w:rsidRPr="0035063A" w:rsidRDefault="007C5E85">
      <w:pPr>
        <w:autoSpaceDE w:val="0"/>
        <w:autoSpaceDN w:val="0"/>
        <w:adjustRightInd w:val="0"/>
        <w:spacing w:after="0" w:line="240" w:lineRule="auto"/>
        <w:rPr>
          <w:rFonts w:ascii="Times New Roman" w:hAnsi="Times New Roman" w:cs="Times New Roman"/>
          <w:sz w:val="24"/>
          <w:szCs w:val="24"/>
        </w:rPr>
      </w:pPr>
    </w:p>
    <w:p w14:paraId="0261B19A" w14:textId="77777777" w:rsidR="00A07C61" w:rsidRPr="0035063A" w:rsidRDefault="007C5E85" w:rsidP="00B0764A">
      <w:pPr>
        <w:spacing w:after="0" w:line="240" w:lineRule="auto"/>
        <w:rPr>
          <w:rFonts w:ascii="Times New Roman" w:hAnsi="Times New Roman" w:cs="Times New Roman"/>
          <w:sz w:val="24"/>
          <w:szCs w:val="24"/>
        </w:rPr>
      </w:pPr>
      <w:r w:rsidRPr="0035063A">
        <w:rPr>
          <w:rFonts w:ascii="Times New Roman" w:hAnsi="Times New Roman" w:cs="Times New Roman"/>
          <w:sz w:val="24"/>
          <w:szCs w:val="24"/>
        </w:rPr>
        <w:t xml:space="preserve">If you have questions on the guidance in this </w:t>
      </w:r>
      <w:r w:rsidR="008E7A36" w:rsidRPr="0035063A">
        <w:rPr>
          <w:rFonts w:ascii="Times New Roman" w:hAnsi="Times New Roman" w:cs="Times New Roman"/>
          <w:sz w:val="24"/>
          <w:szCs w:val="24"/>
        </w:rPr>
        <w:t>B</w:t>
      </w:r>
      <w:r w:rsidRPr="0035063A">
        <w:rPr>
          <w:rFonts w:ascii="Times New Roman" w:hAnsi="Times New Roman" w:cs="Times New Roman"/>
          <w:sz w:val="24"/>
          <w:szCs w:val="24"/>
        </w:rPr>
        <w:t>ookletter</w:t>
      </w:r>
      <w:r w:rsidR="00137AB3" w:rsidRPr="0035063A">
        <w:rPr>
          <w:rFonts w:ascii="Times New Roman" w:hAnsi="Times New Roman" w:cs="Times New Roman"/>
          <w:sz w:val="24"/>
          <w:szCs w:val="24"/>
        </w:rPr>
        <w:t>,</w:t>
      </w:r>
      <w:r w:rsidRPr="0035063A">
        <w:rPr>
          <w:rFonts w:ascii="Times New Roman" w:hAnsi="Times New Roman" w:cs="Times New Roman"/>
          <w:sz w:val="24"/>
          <w:szCs w:val="24"/>
        </w:rPr>
        <w:t xml:space="preserve"> please contact</w:t>
      </w:r>
      <w:r w:rsidR="004F6297" w:rsidRPr="0035063A">
        <w:rPr>
          <w:rFonts w:ascii="Times New Roman" w:hAnsi="Times New Roman" w:cs="Times New Roman"/>
          <w:sz w:val="24"/>
          <w:szCs w:val="24"/>
        </w:rPr>
        <w:t xml:space="preserve"> Chris Wilson</w:t>
      </w:r>
      <w:r w:rsidRPr="0035063A">
        <w:rPr>
          <w:rFonts w:ascii="Times New Roman" w:hAnsi="Times New Roman" w:cs="Times New Roman"/>
          <w:sz w:val="24"/>
          <w:szCs w:val="24"/>
        </w:rPr>
        <w:t xml:space="preserve">, </w:t>
      </w:r>
      <w:r w:rsidR="004F6297" w:rsidRPr="0035063A">
        <w:rPr>
          <w:rFonts w:ascii="Times New Roman" w:hAnsi="Times New Roman" w:cs="Times New Roman"/>
          <w:sz w:val="24"/>
          <w:szCs w:val="24"/>
        </w:rPr>
        <w:t>S</w:t>
      </w:r>
      <w:r w:rsidR="0061128F" w:rsidRPr="0035063A">
        <w:rPr>
          <w:rFonts w:ascii="Times New Roman" w:hAnsi="Times New Roman" w:cs="Times New Roman"/>
          <w:sz w:val="24"/>
          <w:szCs w:val="24"/>
        </w:rPr>
        <w:t>enior</w:t>
      </w:r>
      <w:r w:rsidR="004F6297" w:rsidRPr="0035063A">
        <w:rPr>
          <w:rFonts w:ascii="Times New Roman" w:hAnsi="Times New Roman" w:cs="Times New Roman"/>
          <w:sz w:val="24"/>
          <w:szCs w:val="24"/>
        </w:rPr>
        <w:t xml:space="preserve"> Financial </w:t>
      </w:r>
      <w:r w:rsidRPr="0035063A">
        <w:rPr>
          <w:rFonts w:ascii="Times New Roman" w:hAnsi="Times New Roman" w:cs="Times New Roman"/>
          <w:sz w:val="24"/>
          <w:szCs w:val="24"/>
        </w:rPr>
        <w:t>Analyst, Office of Regulatory Policy at (</w:t>
      </w:r>
      <w:r w:rsidR="004F6297" w:rsidRPr="0035063A">
        <w:rPr>
          <w:rFonts w:ascii="Times New Roman" w:hAnsi="Times New Roman" w:cs="Times New Roman"/>
          <w:sz w:val="24"/>
          <w:szCs w:val="24"/>
        </w:rPr>
        <w:t>7</w:t>
      </w:r>
      <w:r w:rsidRPr="0035063A">
        <w:rPr>
          <w:rFonts w:ascii="Times New Roman" w:hAnsi="Times New Roman" w:cs="Times New Roman"/>
          <w:sz w:val="24"/>
          <w:szCs w:val="24"/>
        </w:rPr>
        <w:t xml:space="preserve">03) </w:t>
      </w:r>
      <w:r w:rsidR="004F6297" w:rsidRPr="0035063A">
        <w:rPr>
          <w:rFonts w:ascii="Times New Roman" w:hAnsi="Times New Roman" w:cs="Times New Roman"/>
          <w:sz w:val="24"/>
          <w:szCs w:val="24"/>
        </w:rPr>
        <w:t>883</w:t>
      </w:r>
      <w:r w:rsidRPr="0035063A">
        <w:rPr>
          <w:rFonts w:ascii="Times New Roman" w:hAnsi="Times New Roman" w:cs="Times New Roman"/>
          <w:sz w:val="24"/>
          <w:szCs w:val="24"/>
        </w:rPr>
        <w:t>-</w:t>
      </w:r>
      <w:r w:rsidR="004F6297" w:rsidRPr="0035063A">
        <w:rPr>
          <w:rFonts w:ascii="Times New Roman" w:hAnsi="Times New Roman" w:cs="Times New Roman"/>
          <w:sz w:val="24"/>
          <w:szCs w:val="24"/>
        </w:rPr>
        <w:t>4204</w:t>
      </w:r>
      <w:r w:rsidRPr="0035063A">
        <w:rPr>
          <w:rFonts w:ascii="Times New Roman" w:hAnsi="Times New Roman" w:cs="Times New Roman"/>
          <w:sz w:val="24"/>
          <w:szCs w:val="24"/>
        </w:rPr>
        <w:t xml:space="preserve"> (or by email at </w:t>
      </w:r>
      <w:hyperlink r:id="rId10" w:history="1">
        <w:r w:rsidR="00683B1A" w:rsidRPr="0035063A">
          <w:rPr>
            <w:rStyle w:val="Hyperlink"/>
            <w:rFonts w:ascii="Times New Roman" w:hAnsi="Times New Roman" w:cs="Times New Roman"/>
            <w:color w:val="auto"/>
            <w:sz w:val="24"/>
            <w:szCs w:val="24"/>
          </w:rPr>
          <w:t>wilsonc@fca.gov</w:t>
        </w:r>
      </w:hyperlink>
      <w:r w:rsidRPr="0035063A">
        <w:rPr>
          <w:rFonts w:ascii="Times New Roman" w:hAnsi="Times New Roman" w:cs="Times New Roman"/>
          <w:sz w:val="24"/>
          <w:szCs w:val="24"/>
        </w:rPr>
        <w:t>)</w:t>
      </w:r>
      <w:r w:rsidR="00683B1A" w:rsidRPr="0035063A">
        <w:rPr>
          <w:rFonts w:ascii="Times New Roman" w:hAnsi="Times New Roman" w:cs="Times New Roman"/>
          <w:sz w:val="24"/>
          <w:szCs w:val="24"/>
        </w:rPr>
        <w:t xml:space="preserve">, or Jennifer Cohn, Senior Counsel, Office of the General Counsel at (303) 696-0440 (or by email at </w:t>
      </w:r>
      <w:hyperlink r:id="rId11" w:history="1">
        <w:r w:rsidR="00EF6DC7" w:rsidRPr="0035063A">
          <w:rPr>
            <w:rStyle w:val="Hyperlink"/>
            <w:rFonts w:ascii="Times New Roman" w:hAnsi="Times New Roman" w:cs="Times New Roman"/>
            <w:color w:val="auto"/>
            <w:sz w:val="24"/>
            <w:szCs w:val="24"/>
          </w:rPr>
          <w:t>cohnj@fca.gov</w:t>
        </w:r>
      </w:hyperlink>
      <w:r w:rsidR="00EF6DC7" w:rsidRPr="0035063A">
        <w:rPr>
          <w:rFonts w:ascii="Times New Roman" w:hAnsi="Times New Roman" w:cs="Times New Roman"/>
          <w:sz w:val="24"/>
          <w:szCs w:val="24"/>
        </w:rPr>
        <w:t>)</w:t>
      </w:r>
      <w:r w:rsidRPr="0035063A">
        <w:rPr>
          <w:rFonts w:ascii="Times New Roman" w:hAnsi="Times New Roman" w:cs="Times New Roman"/>
          <w:sz w:val="24"/>
          <w:szCs w:val="24"/>
        </w:rPr>
        <w:t>.</w:t>
      </w:r>
      <w:bookmarkEnd w:id="3"/>
    </w:p>
    <w:sectPr w:rsidR="00A07C61" w:rsidRPr="0035063A" w:rsidSect="00CF7A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EAD2" w14:textId="77777777" w:rsidR="000B2657" w:rsidRDefault="000B2657" w:rsidP="004F6297">
      <w:pPr>
        <w:spacing w:after="0" w:line="240" w:lineRule="auto"/>
      </w:pPr>
      <w:r>
        <w:separator/>
      </w:r>
    </w:p>
  </w:endnote>
  <w:endnote w:type="continuationSeparator" w:id="0">
    <w:p w14:paraId="268A3B6F" w14:textId="77777777" w:rsidR="000B2657" w:rsidRDefault="000B2657" w:rsidP="004F6297">
      <w:pPr>
        <w:spacing w:after="0" w:line="240" w:lineRule="auto"/>
      </w:pPr>
      <w:r>
        <w:continuationSeparator/>
      </w:r>
    </w:p>
  </w:endnote>
  <w:endnote w:type="continuationNotice" w:id="1">
    <w:p w14:paraId="1BA60D79" w14:textId="77777777" w:rsidR="00BD3883" w:rsidRDefault="00BD3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9302" w14:textId="77777777" w:rsidR="00E30438" w:rsidRDefault="00E30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B1A2" w14:textId="77777777" w:rsidR="000B2657" w:rsidRPr="00E30438" w:rsidRDefault="000B2657" w:rsidP="00E30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FB3B" w14:textId="77777777" w:rsidR="00E30438" w:rsidRDefault="00E3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1B68" w14:textId="77777777" w:rsidR="000B2657" w:rsidRDefault="000B2657" w:rsidP="004F6297">
      <w:pPr>
        <w:spacing w:after="0" w:line="240" w:lineRule="auto"/>
      </w:pPr>
      <w:r>
        <w:separator/>
      </w:r>
    </w:p>
  </w:footnote>
  <w:footnote w:type="continuationSeparator" w:id="0">
    <w:p w14:paraId="53A72C78" w14:textId="77777777" w:rsidR="000B2657" w:rsidRDefault="000B2657" w:rsidP="004F6297">
      <w:pPr>
        <w:spacing w:after="0" w:line="240" w:lineRule="auto"/>
      </w:pPr>
      <w:r>
        <w:continuationSeparator/>
      </w:r>
    </w:p>
  </w:footnote>
  <w:footnote w:type="continuationNotice" w:id="1">
    <w:p w14:paraId="30AE2D81" w14:textId="77777777" w:rsidR="00BD3883" w:rsidRDefault="00BD3883">
      <w:pPr>
        <w:spacing w:after="0" w:line="240" w:lineRule="auto"/>
      </w:pPr>
    </w:p>
  </w:footnote>
  <w:footnote w:id="2">
    <w:p w14:paraId="0261B1A3" w14:textId="77777777" w:rsidR="000B2657" w:rsidRPr="0035063A" w:rsidRDefault="000B2657" w:rsidP="00E15C9F">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See § 628.1(d)(3).</w:t>
      </w:r>
    </w:p>
  </w:footnote>
  <w:footnote w:id="3">
    <w:p w14:paraId="0261B1A4" w14:textId="77777777" w:rsidR="000B2657" w:rsidRPr="0035063A" w:rsidRDefault="000B2657">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United State Department of Agriculture, </w:t>
      </w:r>
      <w:r w:rsidRPr="0035063A">
        <w:rPr>
          <w:rFonts w:ascii="Times New Roman" w:hAnsi="Times New Roman" w:cs="Times New Roman"/>
          <w:i/>
        </w:rPr>
        <w:t>Report to the President of the United States from the Task Force on Agriculture and Rural Prosperity</w:t>
      </w:r>
      <w:r w:rsidRPr="0035063A">
        <w:rPr>
          <w:rFonts w:ascii="Times New Roman" w:hAnsi="Times New Roman" w:cs="Times New Roman"/>
        </w:rPr>
        <w:t>, at 22-23.</w:t>
      </w:r>
      <w:r w:rsidRPr="0035063A">
        <w:rPr>
          <w:rFonts w:ascii="Times New Roman" w:hAnsi="Times New Roman" w:cs="Times New Roman"/>
          <w:i/>
        </w:rPr>
        <w:t xml:space="preserve"> </w:t>
      </w:r>
      <w:r w:rsidRPr="0035063A">
        <w:rPr>
          <w:rFonts w:ascii="Times New Roman" w:hAnsi="Times New Roman" w:cs="Times New Roman"/>
        </w:rPr>
        <w:t>(October 2017).</w:t>
      </w:r>
    </w:p>
  </w:footnote>
  <w:footnote w:id="4">
    <w:p w14:paraId="0261B1A5" w14:textId="77777777" w:rsidR="000B2657" w:rsidRPr="0035063A" w:rsidRDefault="000B2657" w:rsidP="006A4DDF">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Government Accountability Office, </w:t>
      </w:r>
      <w:r w:rsidRPr="0035063A">
        <w:rPr>
          <w:rFonts w:ascii="Times New Roman" w:hAnsi="Times New Roman" w:cs="Times New Roman"/>
          <w:i/>
        </w:rPr>
        <w:t>Rural Water Infrastructure: Federal Agencies Provide Funding but Could Increase Coordination to Help Communities</w:t>
      </w:r>
      <w:r w:rsidRPr="0035063A">
        <w:rPr>
          <w:rFonts w:ascii="Times New Roman" w:hAnsi="Times New Roman" w:cs="Times New Roman"/>
        </w:rPr>
        <w:t>, GAO-15-450T (Feb. 27, 2015, new version posted on Nov. 6, 2015), at 1.</w:t>
      </w:r>
    </w:p>
  </w:footnote>
  <w:footnote w:id="5">
    <w:p w14:paraId="0261B1A6" w14:textId="77777777" w:rsidR="000B2657" w:rsidRPr="0035063A" w:rsidRDefault="000B2657">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Id. at 2.</w:t>
      </w:r>
    </w:p>
  </w:footnote>
  <w:footnote w:id="6">
    <w:p w14:paraId="0261B1A7" w14:textId="77777777" w:rsidR="000B2657" w:rsidRPr="0035063A" w:rsidRDefault="000B2657">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Id. at 7.</w:t>
      </w:r>
    </w:p>
  </w:footnote>
  <w:footnote w:id="7">
    <w:p w14:paraId="0261B1A8" w14:textId="77777777" w:rsidR="000B2657" w:rsidRPr="0035063A" w:rsidRDefault="000B2657">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Id at 1.</w:t>
      </w:r>
    </w:p>
  </w:footnote>
  <w:footnote w:id="8">
    <w:p w14:paraId="0261B1A9" w14:textId="77777777" w:rsidR="000B2657" w:rsidRPr="0035063A" w:rsidRDefault="000B2657" w:rsidP="00F008E4">
      <w:pPr>
        <w:autoSpaceDE w:val="0"/>
        <w:autoSpaceDN w:val="0"/>
        <w:adjustRightInd w:val="0"/>
        <w:spacing w:after="0" w:line="240" w:lineRule="auto"/>
        <w:rPr>
          <w:rFonts w:ascii="Times New Roman" w:hAnsi="Times New Roman" w:cs="Times New Roman"/>
          <w:sz w:val="20"/>
          <w:szCs w:val="20"/>
        </w:rPr>
      </w:pPr>
      <w:r w:rsidRPr="0035063A">
        <w:rPr>
          <w:rStyle w:val="FootnoteReference"/>
          <w:rFonts w:ascii="Times New Roman" w:hAnsi="Times New Roman" w:cs="Times New Roman"/>
          <w:sz w:val="20"/>
          <w:szCs w:val="20"/>
        </w:rPr>
        <w:footnoteRef/>
      </w:r>
      <w:r w:rsidRPr="0035063A">
        <w:rPr>
          <w:rFonts w:ascii="Times New Roman" w:hAnsi="Times New Roman" w:cs="Times New Roman"/>
          <w:sz w:val="20"/>
          <w:szCs w:val="20"/>
        </w:rPr>
        <w:t xml:space="preserve"> </w:t>
      </w:r>
      <w:r w:rsidRPr="0035063A">
        <w:rPr>
          <w:rFonts w:ascii="Times New Roman" w:hAnsi="Times New Roman" w:cs="Times New Roman"/>
          <w:color w:val="000000"/>
          <w:sz w:val="20"/>
          <w:szCs w:val="20"/>
        </w:rPr>
        <w:t>Only exposures to such RWW facilities that are eligible for financing under and for which financing may be provided under section 3.7(f) of the Act and FCA regulation § 613.3100(d) may be assigned a reduced risk-weight. Among other requirements, these provisions limit financing to those facilities that operate in a rural area, which is defined as all territory of a State that is not within the outer boundary of any city or town having a population of more than 20,000 inhabitants based on the latest United States decennial census.</w:t>
      </w:r>
    </w:p>
  </w:footnote>
  <w:footnote w:id="9">
    <w:p w14:paraId="0261B1AA" w14:textId="77777777" w:rsidR="000B2657" w:rsidRDefault="000B2657">
      <w:pPr>
        <w:pStyle w:val="FootnoteText"/>
      </w:pPr>
      <w:r w:rsidRPr="0035063A">
        <w:rPr>
          <w:rStyle w:val="FootnoteReference"/>
          <w:rFonts w:ascii="Times New Roman" w:hAnsi="Times New Roman" w:cs="Times New Roman"/>
        </w:rPr>
        <w:footnoteRef/>
      </w:r>
      <w:r w:rsidRPr="0035063A">
        <w:rPr>
          <w:rFonts w:ascii="Times New Roman" w:hAnsi="Times New Roman" w:cs="Times New Roman"/>
        </w:rPr>
        <w:t xml:space="preserve"> As FCA Bookletter-067 explains, Congress established similar entity authority to provide System institutions and non-System lenders with a tool to manage risk. A similar entity is a person or entity that is not eligible for a loan from a System institution but has operations “functionally similar” to the operations of an eligible borrower. The Farm Credit Act of 1971, as amended (Act), and FCA regulations specify limits on similar entity transactions.</w:t>
      </w:r>
    </w:p>
  </w:footnote>
  <w:footnote w:id="10">
    <w:p w14:paraId="0261B1AB" w14:textId="77777777" w:rsidR="000B2657" w:rsidRPr="0035063A" w:rsidRDefault="000B2657">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Debt to EBITDA is an operational profitability measure and a key ratio for risk-rating purposes. EBITDA stands for: Earnings before Interest, Taxes, Depreciation, and Amortization.</w:t>
      </w:r>
    </w:p>
  </w:footnote>
  <w:footnote w:id="11">
    <w:p w14:paraId="0261B1AC" w14:textId="77777777" w:rsidR="000B2657" w:rsidRPr="0035063A" w:rsidRDefault="000B2657" w:rsidP="0000270C">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Debt Service Coverage (DSC) is a ratio designed to measure the adequacy of cash flow to cover total debt service (both principal and interest).</w:t>
      </w:r>
    </w:p>
  </w:footnote>
  <w:footnote w:id="12">
    <w:p w14:paraId="0261B1AD" w14:textId="77777777" w:rsidR="000B2657" w:rsidRPr="0035063A" w:rsidRDefault="000B2657" w:rsidP="00F15A1B">
      <w:pPr>
        <w:pStyle w:val="FootnoteText"/>
        <w:rPr>
          <w:rFonts w:ascii="Times New Roman" w:hAnsi="Times New Roman" w:cs="Times New Roman"/>
        </w:rPr>
      </w:pPr>
      <w:r w:rsidRPr="0035063A">
        <w:rPr>
          <w:rStyle w:val="FootnoteReference"/>
          <w:rFonts w:ascii="Times New Roman" w:hAnsi="Times New Roman" w:cs="Times New Roman"/>
        </w:rPr>
        <w:footnoteRef/>
      </w:r>
      <w:r w:rsidRPr="0035063A">
        <w:rPr>
          <w:rFonts w:ascii="Times New Roman" w:hAnsi="Times New Roman" w:cs="Times New Roman"/>
        </w:rPr>
        <w:t xml:space="preserve"> System institutions must make this determination as often as deterioration in financial trends are noted, and at least annually, based on the most recent audited or “review quality”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6DFA" w14:textId="77777777" w:rsidR="00E30438" w:rsidRDefault="00E3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B1A0" w14:textId="77777777" w:rsidR="000B2657" w:rsidRPr="00E30438" w:rsidRDefault="000B2657" w:rsidP="00E30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218B" w14:textId="77777777" w:rsidR="00E30438" w:rsidRDefault="00E30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1F034EA"/>
    <w:lvl w:ilvl="0">
      <w:numFmt w:val="bullet"/>
      <w:lvlText w:val="*"/>
      <w:lvlJc w:val="left"/>
    </w:lvl>
  </w:abstractNum>
  <w:abstractNum w:abstractNumId="1" w15:restartNumberingAfterBreak="0">
    <w:nsid w:val="061B74C0"/>
    <w:multiLevelType w:val="hybridMultilevel"/>
    <w:tmpl w:val="808E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29B6"/>
    <w:multiLevelType w:val="hybridMultilevel"/>
    <w:tmpl w:val="875C590C"/>
    <w:lvl w:ilvl="0" w:tplc="F6BA055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EB7"/>
    <w:multiLevelType w:val="hybridMultilevel"/>
    <w:tmpl w:val="617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24DA"/>
    <w:multiLevelType w:val="hybridMultilevel"/>
    <w:tmpl w:val="EE8C2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62E1"/>
    <w:multiLevelType w:val="hybridMultilevel"/>
    <w:tmpl w:val="2DC08D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B3E"/>
    <w:multiLevelType w:val="hybridMultilevel"/>
    <w:tmpl w:val="8A9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0487"/>
    <w:multiLevelType w:val="hybridMultilevel"/>
    <w:tmpl w:val="C4C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E3936"/>
    <w:multiLevelType w:val="hybridMultilevel"/>
    <w:tmpl w:val="F92A84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E761CDC"/>
    <w:multiLevelType w:val="hybridMultilevel"/>
    <w:tmpl w:val="C98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F0B9D"/>
    <w:multiLevelType w:val="hybridMultilevel"/>
    <w:tmpl w:val="6A0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D3F77"/>
    <w:multiLevelType w:val="hybridMultilevel"/>
    <w:tmpl w:val="E0E68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193AB5"/>
    <w:multiLevelType w:val="hybridMultilevel"/>
    <w:tmpl w:val="D9D2D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64DD2"/>
    <w:multiLevelType w:val="hybridMultilevel"/>
    <w:tmpl w:val="759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62280"/>
    <w:multiLevelType w:val="hybridMultilevel"/>
    <w:tmpl w:val="2D2A1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164CA"/>
    <w:multiLevelType w:val="hybridMultilevel"/>
    <w:tmpl w:val="B8F2B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62B8E"/>
    <w:multiLevelType w:val="hybridMultilevel"/>
    <w:tmpl w:val="3D66FAC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73D4CAA"/>
    <w:multiLevelType w:val="hybridMultilevel"/>
    <w:tmpl w:val="95D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9298A"/>
    <w:multiLevelType w:val="hybridMultilevel"/>
    <w:tmpl w:val="BAB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A377E"/>
    <w:multiLevelType w:val="hybridMultilevel"/>
    <w:tmpl w:val="18468722"/>
    <w:lvl w:ilvl="0" w:tplc="C96A6B4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F25BD"/>
    <w:multiLevelType w:val="hybridMultilevel"/>
    <w:tmpl w:val="09E4B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16"/>
  </w:num>
  <w:num w:numId="4">
    <w:abstractNumId w:val="4"/>
  </w:num>
  <w:num w:numId="5">
    <w:abstractNumId w:val="12"/>
  </w:num>
  <w:num w:numId="6">
    <w:abstractNumId w:val="20"/>
  </w:num>
  <w:num w:numId="7">
    <w:abstractNumId w:val="2"/>
  </w:num>
  <w:num w:numId="8">
    <w:abstractNumId w:val="19"/>
  </w:num>
  <w:num w:numId="9">
    <w:abstractNumId w:val="11"/>
  </w:num>
  <w:num w:numId="10">
    <w:abstractNumId w:val="18"/>
  </w:num>
  <w:num w:numId="11">
    <w:abstractNumId w:val="7"/>
  </w:num>
  <w:num w:numId="12">
    <w:abstractNumId w:val="9"/>
  </w:num>
  <w:num w:numId="13">
    <w:abstractNumId w:val="13"/>
  </w:num>
  <w:num w:numId="14">
    <w:abstractNumId w:val="3"/>
  </w:num>
  <w:num w:numId="15">
    <w:abstractNumId w:val="8"/>
  </w:num>
  <w:num w:numId="16">
    <w:abstractNumId w:val="17"/>
  </w:num>
  <w:num w:numId="17">
    <w:abstractNumId w:val="14"/>
  </w:num>
  <w:num w:numId="18">
    <w:abstractNumId w:val="6"/>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85"/>
    <w:rsid w:val="0000038A"/>
    <w:rsid w:val="000006D8"/>
    <w:rsid w:val="0000270C"/>
    <w:rsid w:val="000035EF"/>
    <w:rsid w:val="0000541E"/>
    <w:rsid w:val="000077C9"/>
    <w:rsid w:val="000143A7"/>
    <w:rsid w:val="00020511"/>
    <w:rsid w:val="000232B6"/>
    <w:rsid w:val="000258AA"/>
    <w:rsid w:val="000301DA"/>
    <w:rsid w:val="00030613"/>
    <w:rsid w:val="0003466D"/>
    <w:rsid w:val="0003570F"/>
    <w:rsid w:val="00046284"/>
    <w:rsid w:val="00051644"/>
    <w:rsid w:val="00055174"/>
    <w:rsid w:val="00055E02"/>
    <w:rsid w:val="0006198E"/>
    <w:rsid w:val="0006212B"/>
    <w:rsid w:val="000631EA"/>
    <w:rsid w:val="0006518D"/>
    <w:rsid w:val="00066090"/>
    <w:rsid w:val="000670C2"/>
    <w:rsid w:val="000774CF"/>
    <w:rsid w:val="0008649C"/>
    <w:rsid w:val="00090F35"/>
    <w:rsid w:val="000969A6"/>
    <w:rsid w:val="00096C8A"/>
    <w:rsid w:val="000A5698"/>
    <w:rsid w:val="000B2657"/>
    <w:rsid w:val="000B3743"/>
    <w:rsid w:val="000C3671"/>
    <w:rsid w:val="000C63BF"/>
    <w:rsid w:val="000D0187"/>
    <w:rsid w:val="000D10A1"/>
    <w:rsid w:val="000D178B"/>
    <w:rsid w:val="000D5E1C"/>
    <w:rsid w:val="000D783B"/>
    <w:rsid w:val="000E3067"/>
    <w:rsid w:val="000E3C97"/>
    <w:rsid w:val="000E3DB1"/>
    <w:rsid w:val="000E63B7"/>
    <w:rsid w:val="000E6C89"/>
    <w:rsid w:val="000E7386"/>
    <w:rsid w:val="000F3B8F"/>
    <w:rsid w:val="000F5CF5"/>
    <w:rsid w:val="000F7653"/>
    <w:rsid w:val="00103192"/>
    <w:rsid w:val="00105A31"/>
    <w:rsid w:val="00107E87"/>
    <w:rsid w:val="0011730A"/>
    <w:rsid w:val="00126DBF"/>
    <w:rsid w:val="0013179B"/>
    <w:rsid w:val="001342A9"/>
    <w:rsid w:val="00137AB3"/>
    <w:rsid w:val="0014191B"/>
    <w:rsid w:val="00141F37"/>
    <w:rsid w:val="00146828"/>
    <w:rsid w:val="001704A7"/>
    <w:rsid w:val="00171B01"/>
    <w:rsid w:val="00176A0E"/>
    <w:rsid w:val="00180329"/>
    <w:rsid w:val="001848BE"/>
    <w:rsid w:val="001920A9"/>
    <w:rsid w:val="00192E0B"/>
    <w:rsid w:val="001940D1"/>
    <w:rsid w:val="00194BF8"/>
    <w:rsid w:val="0019660D"/>
    <w:rsid w:val="00197AB8"/>
    <w:rsid w:val="001A19EE"/>
    <w:rsid w:val="001A2235"/>
    <w:rsid w:val="001A411B"/>
    <w:rsid w:val="001A68ED"/>
    <w:rsid w:val="001A705E"/>
    <w:rsid w:val="001B5110"/>
    <w:rsid w:val="001B5724"/>
    <w:rsid w:val="001C1049"/>
    <w:rsid w:val="001C1B41"/>
    <w:rsid w:val="001D0C9D"/>
    <w:rsid w:val="001D157F"/>
    <w:rsid w:val="001D3504"/>
    <w:rsid w:val="001D520A"/>
    <w:rsid w:val="001D6E80"/>
    <w:rsid w:val="001E1244"/>
    <w:rsid w:val="001E31F2"/>
    <w:rsid w:val="001F2103"/>
    <w:rsid w:val="001F5494"/>
    <w:rsid w:val="00212DF2"/>
    <w:rsid w:val="00217429"/>
    <w:rsid w:val="00221D72"/>
    <w:rsid w:val="00224094"/>
    <w:rsid w:val="0022455A"/>
    <w:rsid w:val="002259D7"/>
    <w:rsid w:val="002262B8"/>
    <w:rsid w:val="002425B9"/>
    <w:rsid w:val="002533F8"/>
    <w:rsid w:val="00253585"/>
    <w:rsid w:val="002543D2"/>
    <w:rsid w:val="002613B3"/>
    <w:rsid w:val="002623F8"/>
    <w:rsid w:val="00266007"/>
    <w:rsid w:val="00266532"/>
    <w:rsid w:val="00267369"/>
    <w:rsid w:val="00270156"/>
    <w:rsid w:val="0027239E"/>
    <w:rsid w:val="00274B78"/>
    <w:rsid w:val="00275307"/>
    <w:rsid w:val="00276723"/>
    <w:rsid w:val="00276F95"/>
    <w:rsid w:val="002801F6"/>
    <w:rsid w:val="0028106C"/>
    <w:rsid w:val="00287273"/>
    <w:rsid w:val="002935DF"/>
    <w:rsid w:val="00293E9A"/>
    <w:rsid w:val="002A0490"/>
    <w:rsid w:val="002A12A5"/>
    <w:rsid w:val="002A639B"/>
    <w:rsid w:val="002A63B3"/>
    <w:rsid w:val="002A7509"/>
    <w:rsid w:val="002B1BFE"/>
    <w:rsid w:val="002B38E8"/>
    <w:rsid w:val="002B4EE7"/>
    <w:rsid w:val="002B6309"/>
    <w:rsid w:val="002B6629"/>
    <w:rsid w:val="002C6DEE"/>
    <w:rsid w:val="002D18A1"/>
    <w:rsid w:val="002D4EBE"/>
    <w:rsid w:val="002E0DC0"/>
    <w:rsid w:val="002E2670"/>
    <w:rsid w:val="002E5958"/>
    <w:rsid w:val="002E6AB5"/>
    <w:rsid w:val="002E78A7"/>
    <w:rsid w:val="002E7956"/>
    <w:rsid w:val="002F0921"/>
    <w:rsid w:val="002F1300"/>
    <w:rsid w:val="002F3BB5"/>
    <w:rsid w:val="002F5984"/>
    <w:rsid w:val="002F68E1"/>
    <w:rsid w:val="00301878"/>
    <w:rsid w:val="003027B4"/>
    <w:rsid w:val="00306458"/>
    <w:rsid w:val="0030693F"/>
    <w:rsid w:val="00306E9E"/>
    <w:rsid w:val="00311AEF"/>
    <w:rsid w:val="003123F2"/>
    <w:rsid w:val="003166D2"/>
    <w:rsid w:val="00321376"/>
    <w:rsid w:val="00322288"/>
    <w:rsid w:val="003227E5"/>
    <w:rsid w:val="0032470E"/>
    <w:rsid w:val="00325FD5"/>
    <w:rsid w:val="003260DF"/>
    <w:rsid w:val="003309FB"/>
    <w:rsid w:val="00330CBC"/>
    <w:rsid w:val="003377AF"/>
    <w:rsid w:val="00341C37"/>
    <w:rsid w:val="00342656"/>
    <w:rsid w:val="00345676"/>
    <w:rsid w:val="0034580C"/>
    <w:rsid w:val="00345C79"/>
    <w:rsid w:val="003462D7"/>
    <w:rsid w:val="0035036C"/>
    <w:rsid w:val="00350511"/>
    <w:rsid w:val="0035063A"/>
    <w:rsid w:val="003576C1"/>
    <w:rsid w:val="00357905"/>
    <w:rsid w:val="003624F9"/>
    <w:rsid w:val="00371ADB"/>
    <w:rsid w:val="003724C9"/>
    <w:rsid w:val="00382267"/>
    <w:rsid w:val="00383653"/>
    <w:rsid w:val="00384FAD"/>
    <w:rsid w:val="00387D93"/>
    <w:rsid w:val="00387DB6"/>
    <w:rsid w:val="0039074F"/>
    <w:rsid w:val="003945B3"/>
    <w:rsid w:val="00395754"/>
    <w:rsid w:val="003972C3"/>
    <w:rsid w:val="003A14AD"/>
    <w:rsid w:val="003A15E7"/>
    <w:rsid w:val="003A65DE"/>
    <w:rsid w:val="003A7D48"/>
    <w:rsid w:val="003B7CF4"/>
    <w:rsid w:val="003C0F66"/>
    <w:rsid w:val="003C38F0"/>
    <w:rsid w:val="003C4A3F"/>
    <w:rsid w:val="003C7D54"/>
    <w:rsid w:val="003D5542"/>
    <w:rsid w:val="003E088E"/>
    <w:rsid w:val="003E2866"/>
    <w:rsid w:val="003E329D"/>
    <w:rsid w:val="003E5643"/>
    <w:rsid w:val="003E6448"/>
    <w:rsid w:val="003F06EF"/>
    <w:rsid w:val="003F2E5F"/>
    <w:rsid w:val="003F66AC"/>
    <w:rsid w:val="00413B72"/>
    <w:rsid w:val="004146A7"/>
    <w:rsid w:val="004166AC"/>
    <w:rsid w:val="00417528"/>
    <w:rsid w:val="00417F52"/>
    <w:rsid w:val="00435692"/>
    <w:rsid w:val="00440A07"/>
    <w:rsid w:val="00446B2E"/>
    <w:rsid w:val="00453D30"/>
    <w:rsid w:val="00454BB7"/>
    <w:rsid w:val="0045574B"/>
    <w:rsid w:val="0046109D"/>
    <w:rsid w:val="00462D15"/>
    <w:rsid w:val="00472D57"/>
    <w:rsid w:val="0048073C"/>
    <w:rsid w:val="004810E5"/>
    <w:rsid w:val="0049149C"/>
    <w:rsid w:val="00492657"/>
    <w:rsid w:val="00492AB6"/>
    <w:rsid w:val="004962E0"/>
    <w:rsid w:val="00496390"/>
    <w:rsid w:val="00496BD3"/>
    <w:rsid w:val="00497E01"/>
    <w:rsid w:val="004B07AF"/>
    <w:rsid w:val="004B3A2B"/>
    <w:rsid w:val="004B5E33"/>
    <w:rsid w:val="004B5EA3"/>
    <w:rsid w:val="004C3FD6"/>
    <w:rsid w:val="004C604C"/>
    <w:rsid w:val="004D08F6"/>
    <w:rsid w:val="004D2E1A"/>
    <w:rsid w:val="004D3A9D"/>
    <w:rsid w:val="004D3B65"/>
    <w:rsid w:val="004D567F"/>
    <w:rsid w:val="004D6439"/>
    <w:rsid w:val="004E0949"/>
    <w:rsid w:val="004F00F6"/>
    <w:rsid w:val="004F1644"/>
    <w:rsid w:val="004F28C6"/>
    <w:rsid w:val="004F41F6"/>
    <w:rsid w:val="004F5471"/>
    <w:rsid w:val="004F6297"/>
    <w:rsid w:val="004F64B7"/>
    <w:rsid w:val="004F72DB"/>
    <w:rsid w:val="00500F38"/>
    <w:rsid w:val="00504828"/>
    <w:rsid w:val="0051113C"/>
    <w:rsid w:val="0051344C"/>
    <w:rsid w:val="0051499D"/>
    <w:rsid w:val="00514D0B"/>
    <w:rsid w:val="0051739A"/>
    <w:rsid w:val="005214BF"/>
    <w:rsid w:val="0052392B"/>
    <w:rsid w:val="00530A1C"/>
    <w:rsid w:val="00531B41"/>
    <w:rsid w:val="0053568D"/>
    <w:rsid w:val="0054043D"/>
    <w:rsid w:val="00544A42"/>
    <w:rsid w:val="00545C4A"/>
    <w:rsid w:val="00546E3A"/>
    <w:rsid w:val="005505E0"/>
    <w:rsid w:val="005531CD"/>
    <w:rsid w:val="005552BC"/>
    <w:rsid w:val="00560665"/>
    <w:rsid w:val="00564D3A"/>
    <w:rsid w:val="005664EC"/>
    <w:rsid w:val="00566F7D"/>
    <w:rsid w:val="00567A9A"/>
    <w:rsid w:val="00570AB2"/>
    <w:rsid w:val="00570B68"/>
    <w:rsid w:val="00576BEE"/>
    <w:rsid w:val="00577BE1"/>
    <w:rsid w:val="00585F5E"/>
    <w:rsid w:val="00587371"/>
    <w:rsid w:val="005921DC"/>
    <w:rsid w:val="00592AD2"/>
    <w:rsid w:val="005A1152"/>
    <w:rsid w:val="005A1210"/>
    <w:rsid w:val="005A4F94"/>
    <w:rsid w:val="005A64D9"/>
    <w:rsid w:val="005A6F30"/>
    <w:rsid w:val="005B27CD"/>
    <w:rsid w:val="005C24A4"/>
    <w:rsid w:val="005C7E2F"/>
    <w:rsid w:val="005D2260"/>
    <w:rsid w:val="005D4C77"/>
    <w:rsid w:val="005D658D"/>
    <w:rsid w:val="005E3A41"/>
    <w:rsid w:val="005F0112"/>
    <w:rsid w:val="005F0C42"/>
    <w:rsid w:val="00602F4B"/>
    <w:rsid w:val="00603329"/>
    <w:rsid w:val="00604046"/>
    <w:rsid w:val="00604FEA"/>
    <w:rsid w:val="006057A2"/>
    <w:rsid w:val="0061128F"/>
    <w:rsid w:val="00611DC2"/>
    <w:rsid w:val="00616E8C"/>
    <w:rsid w:val="00627095"/>
    <w:rsid w:val="00627920"/>
    <w:rsid w:val="00631380"/>
    <w:rsid w:val="00634FAC"/>
    <w:rsid w:val="0063600C"/>
    <w:rsid w:val="00637174"/>
    <w:rsid w:val="006415D0"/>
    <w:rsid w:val="0065105E"/>
    <w:rsid w:val="00653720"/>
    <w:rsid w:val="006561EC"/>
    <w:rsid w:val="0065764B"/>
    <w:rsid w:val="0066744B"/>
    <w:rsid w:val="00670B10"/>
    <w:rsid w:val="0068044F"/>
    <w:rsid w:val="00683B1A"/>
    <w:rsid w:val="00683EAA"/>
    <w:rsid w:val="00685075"/>
    <w:rsid w:val="0068602E"/>
    <w:rsid w:val="006911F0"/>
    <w:rsid w:val="00691D8F"/>
    <w:rsid w:val="00695853"/>
    <w:rsid w:val="00695C0A"/>
    <w:rsid w:val="006A102F"/>
    <w:rsid w:val="006A2427"/>
    <w:rsid w:val="006A423D"/>
    <w:rsid w:val="006A48DE"/>
    <w:rsid w:val="006A4DDF"/>
    <w:rsid w:val="006A5025"/>
    <w:rsid w:val="006A6533"/>
    <w:rsid w:val="006A6CB8"/>
    <w:rsid w:val="006B2268"/>
    <w:rsid w:val="006B79FF"/>
    <w:rsid w:val="006C0A13"/>
    <w:rsid w:val="006C138B"/>
    <w:rsid w:val="006D0A0A"/>
    <w:rsid w:val="006D33AA"/>
    <w:rsid w:val="006D5ECB"/>
    <w:rsid w:val="006D6CCD"/>
    <w:rsid w:val="006D6CE4"/>
    <w:rsid w:val="006E266B"/>
    <w:rsid w:val="006E3A5A"/>
    <w:rsid w:val="006E5682"/>
    <w:rsid w:val="006E581A"/>
    <w:rsid w:val="006E7FAC"/>
    <w:rsid w:val="006F0A35"/>
    <w:rsid w:val="006F22E1"/>
    <w:rsid w:val="00700BDC"/>
    <w:rsid w:val="00705C11"/>
    <w:rsid w:val="00710357"/>
    <w:rsid w:val="00711FE5"/>
    <w:rsid w:val="00712E90"/>
    <w:rsid w:val="00714607"/>
    <w:rsid w:val="00716E12"/>
    <w:rsid w:val="00717DD2"/>
    <w:rsid w:val="00735823"/>
    <w:rsid w:val="00736BA9"/>
    <w:rsid w:val="007377E6"/>
    <w:rsid w:val="00742005"/>
    <w:rsid w:val="00743686"/>
    <w:rsid w:val="007447E4"/>
    <w:rsid w:val="00752716"/>
    <w:rsid w:val="007530C2"/>
    <w:rsid w:val="00753653"/>
    <w:rsid w:val="00760A8C"/>
    <w:rsid w:val="00765E9D"/>
    <w:rsid w:val="00776E5E"/>
    <w:rsid w:val="00790511"/>
    <w:rsid w:val="00790F39"/>
    <w:rsid w:val="00792108"/>
    <w:rsid w:val="00792E4B"/>
    <w:rsid w:val="007A4BED"/>
    <w:rsid w:val="007A4CAB"/>
    <w:rsid w:val="007A5966"/>
    <w:rsid w:val="007B075D"/>
    <w:rsid w:val="007B62D6"/>
    <w:rsid w:val="007C20E3"/>
    <w:rsid w:val="007C48DA"/>
    <w:rsid w:val="007C5E85"/>
    <w:rsid w:val="007C6F9D"/>
    <w:rsid w:val="007D0588"/>
    <w:rsid w:val="007D24C1"/>
    <w:rsid w:val="007D2BB5"/>
    <w:rsid w:val="007D300F"/>
    <w:rsid w:val="007D4C3A"/>
    <w:rsid w:val="007E4709"/>
    <w:rsid w:val="007E692D"/>
    <w:rsid w:val="007E7683"/>
    <w:rsid w:val="007F61AD"/>
    <w:rsid w:val="007F6887"/>
    <w:rsid w:val="008005B0"/>
    <w:rsid w:val="00806178"/>
    <w:rsid w:val="00806535"/>
    <w:rsid w:val="00806856"/>
    <w:rsid w:val="008120CD"/>
    <w:rsid w:val="00817B17"/>
    <w:rsid w:val="008226C1"/>
    <w:rsid w:val="00822AB4"/>
    <w:rsid w:val="00826ECD"/>
    <w:rsid w:val="00827DE5"/>
    <w:rsid w:val="00830C95"/>
    <w:rsid w:val="0083125E"/>
    <w:rsid w:val="00831F0E"/>
    <w:rsid w:val="008334CA"/>
    <w:rsid w:val="00837517"/>
    <w:rsid w:val="008415AE"/>
    <w:rsid w:val="00851148"/>
    <w:rsid w:val="00860CBE"/>
    <w:rsid w:val="00861C2E"/>
    <w:rsid w:val="00862D3C"/>
    <w:rsid w:val="00867813"/>
    <w:rsid w:val="0087023F"/>
    <w:rsid w:val="008718A4"/>
    <w:rsid w:val="00872273"/>
    <w:rsid w:val="00873996"/>
    <w:rsid w:val="0087507A"/>
    <w:rsid w:val="00876BD6"/>
    <w:rsid w:val="008808E0"/>
    <w:rsid w:val="00883318"/>
    <w:rsid w:val="008850B1"/>
    <w:rsid w:val="0089233C"/>
    <w:rsid w:val="00893F7D"/>
    <w:rsid w:val="008B0465"/>
    <w:rsid w:val="008B0F02"/>
    <w:rsid w:val="008B3AE1"/>
    <w:rsid w:val="008B3F54"/>
    <w:rsid w:val="008B4EEF"/>
    <w:rsid w:val="008B7034"/>
    <w:rsid w:val="008B7952"/>
    <w:rsid w:val="008C005F"/>
    <w:rsid w:val="008C3C22"/>
    <w:rsid w:val="008C60AC"/>
    <w:rsid w:val="008C6FA5"/>
    <w:rsid w:val="008C70A0"/>
    <w:rsid w:val="008D0D48"/>
    <w:rsid w:val="008D1C89"/>
    <w:rsid w:val="008D2D43"/>
    <w:rsid w:val="008E1359"/>
    <w:rsid w:val="008E24AA"/>
    <w:rsid w:val="008E27EB"/>
    <w:rsid w:val="008E6849"/>
    <w:rsid w:val="008E7A36"/>
    <w:rsid w:val="008F0324"/>
    <w:rsid w:val="008F32D0"/>
    <w:rsid w:val="008F472C"/>
    <w:rsid w:val="008F4875"/>
    <w:rsid w:val="008F5D7E"/>
    <w:rsid w:val="008F7271"/>
    <w:rsid w:val="00900B28"/>
    <w:rsid w:val="00916304"/>
    <w:rsid w:val="00923B37"/>
    <w:rsid w:val="00924084"/>
    <w:rsid w:val="00925F15"/>
    <w:rsid w:val="009260E9"/>
    <w:rsid w:val="009340FA"/>
    <w:rsid w:val="00954AB5"/>
    <w:rsid w:val="0095500B"/>
    <w:rsid w:val="00956184"/>
    <w:rsid w:val="00960992"/>
    <w:rsid w:val="00962468"/>
    <w:rsid w:val="009625A1"/>
    <w:rsid w:val="00963C89"/>
    <w:rsid w:val="009774C3"/>
    <w:rsid w:val="00980DDC"/>
    <w:rsid w:val="0098174B"/>
    <w:rsid w:val="009859AE"/>
    <w:rsid w:val="009902B1"/>
    <w:rsid w:val="00997DDB"/>
    <w:rsid w:val="009A0D65"/>
    <w:rsid w:val="009A30EC"/>
    <w:rsid w:val="009A312B"/>
    <w:rsid w:val="009A3279"/>
    <w:rsid w:val="009A4CCB"/>
    <w:rsid w:val="009B2144"/>
    <w:rsid w:val="009B3039"/>
    <w:rsid w:val="009B3632"/>
    <w:rsid w:val="009B423E"/>
    <w:rsid w:val="009B5E54"/>
    <w:rsid w:val="009B64BD"/>
    <w:rsid w:val="009B7168"/>
    <w:rsid w:val="009B7EC9"/>
    <w:rsid w:val="009C0168"/>
    <w:rsid w:val="009C3DAF"/>
    <w:rsid w:val="009C44AB"/>
    <w:rsid w:val="009C5F2B"/>
    <w:rsid w:val="009D1A19"/>
    <w:rsid w:val="009D3D68"/>
    <w:rsid w:val="009D49EF"/>
    <w:rsid w:val="009D5B12"/>
    <w:rsid w:val="009D6C67"/>
    <w:rsid w:val="009D729A"/>
    <w:rsid w:val="009E1CAF"/>
    <w:rsid w:val="009E50D5"/>
    <w:rsid w:val="009E7C55"/>
    <w:rsid w:val="009F0157"/>
    <w:rsid w:val="009F1377"/>
    <w:rsid w:val="009F67FB"/>
    <w:rsid w:val="00A016BB"/>
    <w:rsid w:val="00A029A6"/>
    <w:rsid w:val="00A07C61"/>
    <w:rsid w:val="00A100B8"/>
    <w:rsid w:val="00A1284C"/>
    <w:rsid w:val="00A238ED"/>
    <w:rsid w:val="00A26B3D"/>
    <w:rsid w:val="00A27C46"/>
    <w:rsid w:val="00A33E00"/>
    <w:rsid w:val="00A36EDA"/>
    <w:rsid w:val="00A460C0"/>
    <w:rsid w:val="00A46370"/>
    <w:rsid w:val="00A46407"/>
    <w:rsid w:val="00A5007F"/>
    <w:rsid w:val="00A5028E"/>
    <w:rsid w:val="00A504E5"/>
    <w:rsid w:val="00A5111E"/>
    <w:rsid w:val="00A51B53"/>
    <w:rsid w:val="00A52BF5"/>
    <w:rsid w:val="00A52DA6"/>
    <w:rsid w:val="00A63DB5"/>
    <w:rsid w:val="00A65799"/>
    <w:rsid w:val="00A7140D"/>
    <w:rsid w:val="00A71B69"/>
    <w:rsid w:val="00A73574"/>
    <w:rsid w:val="00A75ADF"/>
    <w:rsid w:val="00A7648F"/>
    <w:rsid w:val="00A76A3A"/>
    <w:rsid w:val="00A828DC"/>
    <w:rsid w:val="00A878CB"/>
    <w:rsid w:val="00A929FC"/>
    <w:rsid w:val="00A96B98"/>
    <w:rsid w:val="00A976C2"/>
    <w:rsid w:val="00AA7FBF"/>
    <w:rsid w:val="00AB175F"/>
    <w:rsid w:val="00AC17FC"/>
    <w:rsid w:val="00AC26F1"/>
    <w:rsid w:val="00AD0A96"/>
    <w:rsid w:val="00AD383A"/>
    <w:rsid w:val="00AD6D58"/>
    <w:rsid w:val="00AE023A"/>
    <w:rsid w:val="00AE0AB6"/>
    <w:rsid w:val="00AE271E"/>
    <w:rsid w:val="00AE44E7"/>
    <w:rsid w:val="00AE5C60"/>
    <w:rsid w:val="00AE6343"/>
    <w:rsid w:val="00AF10F1"/>
    <w:rsid w:val="00AF1C9F"/>
    <w:rsid w:val="00AF2A22"/>
    <w:rsid w:val="00AF358E"/>
    <w:rsid w:val="00AF528B"/>
    <w:rsid w:val="00B01471"/>
    <w:rsid w:val="00B02036"/>
    <w:rsid w:val="00B020C7"/>
    <w:rsid w:val="00B03E35"/>
    <w:rsid w:val="00B0764A"/>
    <w:rsid w:val="00B07E0C"/>
    <w:rsid w:val="00B10B04"/>
    <w:rsid w:val="00B1241D"/>
    <w:rsid w:val="00B14643"/>
    <w:rsid w:val="00B149B9"/>
    <w:rsid w:val="00B14DD3"/>
    <w:rsid w:val="00B20EA3"/>
    <w:rsid w:val="00B21B8C"/>
    <w:rsid w:val="00B21BE4"/>
    <w:rsid w:val="00B22132"/>
    <w:rsid w:val="00B24072"/>
    <w:rsid w:val="00B2763A"/>
    <w:rsid w:val="00B31A2D"/>
    <w:rsid w:val="00B32004"/>
    <w:rsid w:val="00B33FDA"/>
    <w:rsid w:val="00B35FB7"/>
    <w:rsid w:val="00B43AC3"/>
    <w:rsid w:val="00B4669E"/>
    <w:rsid w:val="00B50B2A"/>
    <w:rsid w:val="00B5404C"/>
    <w:rsid w:val="00B546DF"/>
    <w:rsid w:val="00B672F8"/>
    <w:rsid w:val="00B67809"/>
    <w:rsid w:val="00B71B5E"/>
    <w:rsid w:val="00B71DB5"/>
    <w:rsid w:val="00B839C6"/>
    <w:rsid w:val="00B867C4"/>
    <w:rsid w:val="00B8699A"/>
    <w:rsid w:val="00B87DE2"/>
    <w:rsid w:val="00B904F9"/>
    <w:rsid w:val="00B9113B"/>
    <w:rsid w:val="00B933BD"/>
    <w:rsid w:val="00BC0CA9"/>
    <w:rsid w:val="00BC5639"/>
    <w:rsid w:val="00BD0CB7"/>
    <w:rsid w:val="00BD1243"/>
    <w:rsid w:val="00BD377C"/>
    <w:rsid w:val="00BD3883"/>
    <w:rsid w:val="00BE2642"/>
    <w:rsid w:val="00BE27D3"/>
    <w:rsid w:val="00BF4FDD"/>
    <w:rsid w:val="00BF5DE9"/>
    <w:rsid w:val="00BF635A"/>
    <w:rsid w:val="00C00E18"/>
    <w:rsid w:val="00C04E8E"/>
    <w:rsid w:val="00C104B5"/>
    <w:rsid w:val="00C13FF0"/>
    <w:rsid w:val="00C204F2"/>
    <w:rsid w:val="00C21B5A"/>
    <w:rsid w:val="00C21FA9"/>
    <w:rsid w:val="00C25405"/>
    <w:rsid w:val="00C3127A"/>
    <w:rsid w:val="00C33ECB"/>
    <w:rsid w:val="00C36322"/>
    <w:rsid w:val="00C36759"/>
    <w:rsid w:val="00C46E92"/>
    <w:rsid w:val="00C51EEF"/>
    <w:rsid w:val="00C51FA7"/>
    <w:rsid w:val="00C54792"/>
    <w:rsid w:val="00C62B55"/>
    <w:rsid w:val="00C66CFA"/>
    <w:rsid w:val="00C70E3E"/>
    <w:rsid w:val="00C70F23"/>
    <w:rsid w:val="00C735C2"/>
    <w:rsid w:val="00C74879"/>
    <w:rsid w:val="00C812D4"/>
    <w:rsid w:val="00C907B4"/>
    <w:rsid w:val="00C92B1E"/>
    <w:rsid w:val="00C95ACC"/>
    <w:rsid w:val="00C97AA8"/>
    <w:rsid w:val="00CA2A1C"/>
    <w:rsid w:val="00CA2E00"/>
    <w:rsid w:val="00CA334F"/>
    <w:rsid w:val="00CA784D"/>
    <w:rsid w:val="00CB0A39"/>
    <w:rsid w:val="00CB167D"/>
    <w:rsid w:val="00CB70D9"/>
    <w:rsid w:val="00CC13BB"/>
    <w:rsid w:val="00CC2080"/>
    <w:rsid w:val="00CC5525"/>
    <w:rsid w:val="00CD63DB"/>
    <w:rsid w:val="00CD7FC7"/>
    <w:rsid w:val="00CE039E"/>
    <w:rsid w:val="00CE1BD2"/>
    <w:rsid w:val="00CE2CE0"/>
    <w:rsid w:val="00CE2F60"/>
    <w:rsid w:val="00CE3088"/>
    <w:rsid w:val="00CE3644"/>
    <w:rsid w:val="00CE382F"/>
    <w:rsid w:val="00CE634F"/>
    <w:rsid w:val="00CF24DC"/>
    <w:rsid w:val="00CF68BB"/>
    <w:rsid w:val="00CF7A1F"/>
    <w:rsid w:val="00CF7E0A"/>
    <w:rsid w:val="00D00AA6"/>
    <w:rsid w:val="00D011FC"/>
    <w:rsid w:val="00D044E5"/>
    <w:rsid w:val="00D050DA"/>
    <w:rsid w:val="00D1727B"/>
    <w:rsid w:val="00D25D23"/>
    <w:rsid w:val="00D3107C"/>
    <w:rsid w:val="00D41D0C"/>
    <w:rsid w:val="00D50952"/>
    <w:rsid w:val="00D51E16"/>
    <w:rsid w:val="00D55627"/>
    <w:rsid w:val="00D57964"/>
    <w:rsid w:val="00D625F1"/>
    <w:rsid w:val="00D6636C"/>
    <w:rsid w:val="00D67740"/>
    <w:rsid w:val="00D70C03"/>
    <w:rsid w:val="00D854F5"/>
    <w:rsid w:val="00D864E7"/>
    <w:rsid w:val="00D91B0E"/>
    <w:rsid w:val="00D972C9"/>
    <w:rsid w:val="00D97E1E"/>
    <w:rsid w:val="00DB1C2A"/>
    <w:rsid w:val="00DB3763"/>
    <w:rsid w:val="00DB6299"/>
    <w:rsid w:val="00DC13C8"/>
    <w:rsid w:val="00DC6756"/>
    <w:rsid w:val="00DC7DF2"/>
    <w:rsid w:val="00DD3E69"/>
    <w:rsid w:val="00DD6058"/>
    <w:rsid w:val="00DD68E5"/>
    <w:rsid w:val="00DF16BD"/>
    <w:rsid w:val="00DF43DA"/>
    <w:rsid w:val="00DF45BF"/>
    <w:rsid w:val="00DF6850"/>
    <w:rsid w:val="00E01481"/>
    <w:rsid w:val="00E0633C"/>
    <w:rsid w:val="00E075AC"/>
    <w:rsid w:val="00E15C9F"/>
    <w:rsid w:val="00E20208"/>
    <w:rsid w:val="00E21E4D"/>
    <w:rsid w:val="00E26336"/>
    <w:rsid w:val="00E30438"/>
    <w:rsid w:val="00E31B23"/>
    <w:rsid w:val="00E36452"/>
    <w:rsid w:val="00E407F9"/>
    <w:rsid w:val="00E4390E"/>
    <w:rsid w:val="00E44051"/>
    <w:rsid w:val="00E44B53"/>
    <w:rsid w:val="00E50CAB"/>
    <w:rsid w:val="00E5109B"/>
    <w:rsid w:val="00E55108"/>
    <w:rsid w:val="00E567EE"/>
    <w:rsid w:val="00E62397"/>
    <w:rsid w:val="00E73085"/>
    <w:rsid w:val="00E758F2"/>
    <w:rsid w:val="00E77FEA"/>
    <w:rsid w:val="00E818FC"/>
    <w:rsid w:val="00E83B46"/>
    <w:rsid w:val="00E879B7"/>
    <w:rsid w:val="00E90D79"/>
    <w:rsid w:val="00E9722D"/>
    <w:rsid w:val="00E975B2"/>
    <w:rsid w:val="00EA0A1F"/>
    <w:rsid w:val="00EA203E"/>
    <w:rsid w:val="00EA4567"/>
    <w:rsid w:val="00EA637C"/>
    <w:rsid w:val="00EA6CCE"/>
    <w:rsid w:val="00EA6D06"/>
    <w:rsid w:val="00EB435A"/>
    <w:rsid w:val="00EB52BB"/>
    <w:rsid w:val="00EB7B3C"/>
    <w:rsid w:val="00EC0F53"/>
    <w:rsid w:val="00EC3E7C"/>
    <w:rsid w:val="00EC71CD"/>
    <w:rsid w:val="00ED2EAB"/>
    <w:rsid w:val="00ED39A0"/>
    <w:rsid w:val="00EE18D5"/>
    <w:rsid w:val="00EE276B"/>
    <w:rsid w:val="00EE4808"/>
    <w:rsid w:val="00EF5886"/>
    <w:rsid w:val="00EF5FEC"/>
    <w:rsid w:val="00EF62B0"/>
    <w:rsid w:val="00EF6DC7"/>
    <w:rsid w:val="00EF73FE"/>
    <w:rsid w:val="00F008E4"/>
    <w:rsid w:val="00F11E4C"/>
    <w:rsid w:val="00F13DDC"/>
    <w:rsid w:val="00F15A1B"/>
    <w:rsid w:val="00F16B5E"/>
    <w:rsid w:val="00F17808"/>
    <w:rsid w:val="00F22E9B"/>
    <w:rsid w:val="00F37E54"/>
    <w:rsid w:val="00F40932"/>
    <w:rsid w:val="00F446FE"/>
    <w:rsid w:val="00F456F1"/>
    <w:rsid w:val="00F46D14"/>
    <w:rsid w:val="00F54D6C"/>
    <w:rsid w:val="00F56AFA"/>
    <w:rsid w:val="00F60E42"/>
    <w:rsid w:val="00F637A9"/>
    <w:rsid w:val="00F6453C"/>
    <w:rsid w:val="00F71668"/>
    <w:rsid w:val="00F71A8A"/>
    <w:rsid w:val="00F76929"/>
    <w:rsid w:val="00F82F34"/>
    <w:rsid w:val="00F83873"/>
    <w:rsid w:val="00F84C8D"/>
    <w:rsid w:val="00F858A1"/>
    <w:rsid w:val="00F85A26"/>
    <w:rsid w:val="00F94381"/>
    <w:rsid w:val="00FA22A7"/>
    <w:rsid w:val="00FA29AB"/>
    <w:rsid w:val="00FA62AD"/>
    <w:rsid w:val="00FB1E81"/>
    <w:rsid w:val="00FB6DF5"/>
    <w:rsid w:val="00FB6EEF"/>
    <w:rsid w:val="00FB7FEA"/>
    <w:rsid w:val="00FC06BF"/>
    <w:rsid w:val="00FC2842"/>
    <w:rsid w:val="00FC4028"/>
    <w:rsid w:val="00FC5362"/>
    <w:rsid w:val="00FC5931"/>
    <w:rsid w:val="00FD5894"/>
    <w:rsid w:val="00FE543B"/>
    <w:rsid w:val="00FE708C"/>
    <w:rsid w:val="00FF2C22"/>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E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FootnoteText">
    <w:name w:val="footnote text"/>
    <w:basedOn w:val="Normal"/>
    <w:link w:val="FootnoteTextChar"/>
    <w:uiPriority w:val="99"/>
    <w:unhideWhenUsed/>
    <w:rsid w:val="004F6297"/>
    <w:pPr>
      <w:spacing w:after="0" w:line="240" w:lineRule="auto"/>
    </w:pPr>
    <w:rPr>
      <w:sz w:val="20"/>
      <w:szCs w:val="20"/>
    </w:rPr>
  </w:style>
  <w:style w:type="character" w:customStyle="1" w:styleId="FootnoteTextChar">
    <w:name w:val="Footnote Text Char"/>
    <w:basedOn w:val="DefaultParagraphFont"/>
    <w:link w:val="FootnoteText"/>
    <w:uiPriority w:val="99"/>
    <w:rsid w:val="004F6297"/>
    <w:rPr>
      <w:sz w:val="20"/>
      <w:szCs w:val="20"/>
    </w:rPr>
  </w:style>
  <w:style w:type="character" w:styleId="FootnoteReference">
    <w:name w:val="footnote reference"/>
    <w:basedOn w:val="DefaultParagraphFont"/>
    <w:uiPriority w:val="99"/>
    <w:semiHidden/>
    <w:unhideWhenUsed/>
    <w:rsid w:val="004F6297"/>
    <w:rPr>
      <w:vertAlign w:val="superscript"/>
    </w:rPr>
  </w:style>
  <w:style w:type="character" w:styleId="Hyperlink">
    <w:name w:val="Hyperlink"/>
    <w:basedOn w:val="DefaultParagraphFont"/>
    <w:uiPriority w:val="99"/>
    <w:unhideWhenUsed/>
    <w:rsid w:val="004F6297"/>
    <w:rPr>
      <w:color w:val="0000FF" w:themeColor="hyperlink"/>
      <w:u w:val="single"/>
    </w:rPr>
  </w:style>
  <w:style w:type="character" w:styleId="UnresolvedMention">
    <w:name w:val="Unresolved Mention"/>
    <w:basedOn w:val="DefaultParagraphFont"/>
    <w:uiPriority w:val="99"/>
    <w:semiHidden/>
    <w:unhideWhenUsed/>
    <w:rsid w:val="004F6297"/>
    <w:rPr>
      <w:color w:val="808080"/>
      <w:shd w:val="clear" w:color="auto" w:fill="E6E6E6"/>
    </w:rPr>
  </w:style>
  <w:style w:type="paragraph" w:styleId="ListParagraph">
    <w:name w:val="List Paragraph"/>
    <w:basedOn w:val="Normal"/>
    <w:uiPriority w:val="34"/>
    <w:qFormat/>
    <w:rsid w:val="00736BA9"/>
    <w:pPr>
      <w:ind w:left="720"/>
      <w:contextualSpacing/>
    </w:pPr>
  </w:style>
  <w:style w:type="character" w:styleId="CommentReference">
    <w:name w:val="annotation reference"/>
    <w:basedOn w:val="DefaultParagraphFont"/>
    <w:uiPriority w:val="99"/>
    <w:semiHidden/>
    <w:unhideWhenUsed/>
    <w:rsid w:val="00BC5639"/>
    <w:rPr>
      <w:sz w:val="16"/>
      <w:szCs w:val="16"/>
    </w:rPr>
  </w:style>
  <w:style w:type="paragraph" w:styleId="CommentText">
    <w:name w:val="annotation text"/>
    <w:basedOn w:val="Normal"/>
    <w:link w:val="CommentTextChar"/>
    <w:uiPriority w:val="99"/>
    <w:unhideWhenUsed/>
    <w:rsid w:val="00BC5639"/>
    <w:pPr>
      <w:spacing w:line="240" w:lineRule="auto"/>
    </w:pPr>
    <w:rPr>
      <w:sz w:val="20"/>
      <w:szCs w:val="20"/>
    </w:rPr>
  </w:style>
  <w:style w:type="character" w:customStyle="1" w:styleId="CommentTextChar">
    <w:name w:val="Comment Text Char"/>
    <w:basedOn w:val="DefaultParagraphFont"/>
    <w:link w:val="CommentText"/>
    <w:uiPriority w:val="99"/>
    <w:rsid w:val="00BC5639"/>
    <w:rPr>
      <w:sz w:val="20"/>
      <w:szCs w:val="20"/>
    </w:rPr>
  </w:style>
  <w:style w:type="paragraph" w:styleId="CommentSubject">
    <w:name w:val="annotation subject"/>
    <w:basedOn w:val="CommentText"/>
    <w:next w:val="CommentText"/>
    <w:link w:val="CommentSubjectChar"/>
    <w:uiPriority w:val="99"/>
    <w:semiHidden/>
    <w:unhideWhenUsed/>
    <w:rsid w:val="00BC5639"/>
    <w:rPr>
      <w:b/>
      <w:bCs/>
    </w:rPr>
  </w:style>
  <w:style w:type="character" w:customStyle="1" w:styleId="CommentSubjectChar">
    <w:name w:val="Comment Subject Char"/>
    <w:basedOn w:val="CommentTextChar"/>
    <w:link w:val="CommentSubject"/>
    <w:uiPriority w:val="99"/>
    <w:semiHidden/>
    <w:rsid w:val="00BC5639"/>
    <w:rPr>
      <w:b/>
      <w:bCs/>
      <w:sz w:val="20"/>
      <w:szCs w:val="20"/>
    </w:rPr>
  </w:style>
  <w:style w:type="paragraph" w:styleId="Revision">
    <w:name w:val="Revision"/>
    <w:hidden/>
    <w:uiPriority w:val="99"/>
    <w:semiHidden/>
    <w:rsid w:val="00BC5639"/>
    <w:pPr>
      <w:spacing w:after="0" w:line="240" w:lineRule="auto"/>
    </w:pPr>
  </w:style>
  <w:style w:type="paragraph" w:styleId="Header">
    <w:name w:val="header"/>
    <w:basedOn w:val="Normal"/>
    <w:link w:val="HeaderChar"/>
    <w:uiPriority w:val="99"/>
    <w:unhideWhenUsed/>
    <w:rsid w:val="002E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958"/>
  </w:style>
  <w:style w:type="paragraph" w:styleId="Footer">
    <w:name w:val="footer"/>
    <w:basedOn w:val="Normal"/>
    <w:link w:val="FooterChar"/>
    <w:uiPriority w:val="99"/>
    <w:unhideWhenUsed/>
    <w:rsid w:val="002E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958"/>
  </w:style>
  <w:style w:type="character" w:customStyle="1" w:styleId="Heading1Char">
    <w:name w:val="Heading 1 Char"/>
    <w:basedOn w:val="DefaultParagraphFont"/>
    <w:link w:val="Heading1"/>
    <w:uiPriority w:val="9"/>
    <w:rsid w:val="00E21E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5102">
      <w:bodyDiv w:val="1"/>
      <w:marLeft w:val="0"/>
      <w:marRight w:val="0"/>
      <w:marTop w:val="0"/>
      <w:marBottom w:val="0"/>
      <w:divBdr>
        <w:top w:val="none" w:sz="0" w:space="0" w:color="auto"/>
        <w:left w:val="none" w:sz="0" w:space="0" w:color="auto"/>
        <w:bottom w:val="none" w:sz="0" w:space="0" w:color="auto"/>
        <w:right w:val="none" w:sz="0" w:space="0" w:color="auto"/>
      </w:divBdr>
    </w:div>
    <w:div w:id="1286083475">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1">
          <w:marLeft w:val="0"/>
          <w:marRight w:val="0"/>
          <w:marTop w:val="0"/>
          <w:marBottom w:val="0"/>
          <w:divBdr>
            <w:top w:val="none" w:sz="0" w:space="0" w:color="auto"/>
            <w:left w:val="none" w:sz="0" w:space="0" w:color="auto"/>
            <w:bottom w:val="none" w:sz="0" w:space="0" w:color="auto"/>
            <w:right w:val="none" w:sz="0" w:space="0" w:color="auto"/>
          </w:divBdr>
          <w:divsChild>
            <w:div w:id="1072774932">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705864130">
              <w:marLeft w:val="0"/>
              <w:marRight w:val="0"/>
              <w:marTop w:val="0"/>
              <w:marBottom w:val="0"/>
              <w:divBdr>
                <w:top w:val="none" w:sz="0" w:space="0" w:color="auto"/>
                <w:left w:val="none" w:sz="0" w:space="0" w:color="auto"/>
                <w:bottom w:val="none" w:sz="0" w:space="0" w:color="auto"/>
                <w:right w:val="none" w:sz="0" w:space="0" w:color="auto"/>
              </w:divBdr>
            </w:div>
            <w:div w:id="706756256">
              <w:marLeft w:val="0"/>
              <w:marRight w:val="0"/>
              <w:marTop w:val="0"/>
              <w:marBottom w:val="0"/>
              <w:divBdr>
                <w:top w:val="none" w:sz="0" w:space="0" w:color="auto"/>
                <w:left w:val="none" w:sz="0" w:space="0" w:color="auto"/>
                <w:bottom w:val="none" w:sz="0" w:space="0" w:color="auto"/>
                <w:right w:val="none" w:sz="0" w:space="0" w:color="auto"/>
              </w:divBdr>
            </w:div>
            <w:div w:id="542057850">
              <w:marLeft w:val="0"/>
              <w:marRight w:val="0"/>
              <w:marTop w:val="0"/>
              <w:marBottom w:val="0"/>
              <w:divBdr>
                <w:top w:val="none" w:sz="0" w:space="0" w:color="auto"/>
                <w:left w:val="none" w:sz="0" w:space="0" w:color="auto"/>
                <w:bottom w:val="none" w:sz="0" w:space="0" w:color="auto"/>
                <w:right w:val="none" w:sz="0" w:space="0" w:color="auto"/>
              </w:divBdr>
            </w:div>
            <w:div w:id="1346320782">
              <w:marLeft w:val="0"/>
              <w:marRight w:val="0"/>
              <w:marTop w:val="0"/>
              <w:marBottom w:val="0"/>
              <w:divBdr>
                <w:top w:val="none" w:sz="0" w:space="0" w:color="auto"/>
                <w:left w:val="none" w:sz="0" w:space="0" w:color="auto"/>
                <w:bottom w:val="none" w:sz="0" w:space="0" w:color="auto"/>
                <w:right w:val="none" w:sz="0" w:space="0" w:color="auto"/>
              </w:divBdr>
            </w:div>
            <w:div w:id="271979507">
              <w:marLeft w:val="0"/>
              <w:marRight w:val="0"/>
              <w:marTop w:val="0"/>
              <w:marBottom w:val="0"/>
              <w:divBdr>
                <w:top w:val="none" w:sz="0" w:space="0" w:color="auto"/>
                <w:left w:val="none" w:sz="0" w:space="0" w:color="auto"/>
                <w:bottom w:val="none" w:sz="0" w:space="0" w:color="auto"/>
                <w:right w:val="none" w:sz="0" w:space="0" w:color="auto"/>
              </w:divBdr>
            </w:div>
            <w:div w:id="1545484132">
              <w:marLeft w:val="0"/>
              <w:marRight w:val="0"/>
              <w:marTop w:val="0"/>
              <w:marBottom w:val="0"/>
              <w:divBdr>
                <w:top w:val="none" w:sz="0" w:space="0" w:color="auto"/>
                <w:left w:val="none" w:sz="0" w:space="0" w:color="auto"/>
                <w:bottom w:val="none" w:sz="0" w:space="0" w:color="auto"/>
                <w:right w:val="none" w:sz="0" w:space="0" w:color="auto"/>
              </w:divBdr>
            </w:div>
            <w:div w:id="79259422">
              <w:marLeft w:val="0"/>
              <w:marRight w:val="0"/>
              <w:marTop w:val="0"/>
              <w:marBottom w:val="0"/>
              <w:divBdr>
                <w:top w:val="none" w:sz="0" w:space="0" w:color="auto"/>
                <w:left w:val="none" w:sz="0" w:space="0" w:color="auto"/>
                <w:bottom w:val="none" w:sz="0" w:space="0" w:color="auto"/>
                <w:right w:val="none" w:sz="0" w:space="0" w:color="auto"/>
              </w:divBdr>
            </w:div>
            <w:div w:id="359165686">
              <w:marLeft w:val="0"/>
              <w:marRight w:val="0"/>
              <w:marTop w:val="0"/>
              <w:marBottom w:val="0"/>
              <w:divBdr>
                <w:top w:val="none" w:sz="0" w:space="0" w:color="auto"/>
                <w:left w:val="none" w:sz="0" w:space="0" w:color="auto"/>
                <w:bottom w:val="none" w:sz="0" w:space="0" w:color="auto"/>
                <w:right w:val="none" w:sz="0" w:space="0" w:color="auto"/>
              </w:divBdr>
            </w:div>
            <w:div w:id="64769162">
              <w:marLeft w:val="0"/>
              <w:marRight w:val="0"/>
              <w:marTop w:val="0"/>
              <w:marBottom w:val="0"/>
              <w:divBdr>
                <w:top w:val="none" w:sz="0" w:space="0" w:color="auto"/>
                <w:left w:val="none" w:sz="0" w:space="0" w:color="auto"/>
                <w:bottom w:val="none" w:sz="0" w:space="0" w:color="auto"/>
                <w:right w:val="none" w:sz="0" w:space="0" w:color="auto"/>
              </w:divBdr>
            </w:div>
            <w:div w:id="1501237469">
              <w:marLeft w:val="0"/>
              <w:marRight w:val="0"/>
              <w:marTop w:val="0"/>
              <w:marBottom w:val="0"/>
              <w:divBdr>
                <w:top w:val="none" w:sz="0" w:space="0" w:color="auto"/>
                <w:left w:val="none" w:sz="0" w:space="0" w:color="auto"/>
                <w:bottom w:val="none" w:sz="0" w:space="0" w:color="auto"/>
                <w:right w:val="none" w:sz="0" w:space="0" w:color="auto"/>
              </w:divBdr>
            </w:div>
            <w:div w:id="2023782067">
              <w:marLeft w:val="0"/>
              <w:marRight w:val="0"/>
              <w:marTop w:val="0"/>
              <w:marBottom w:val="0"/>
              <w:divBdr>
                <w:top w:val="none" w:sz="0" w:space="0" w:color="auto"/>
                <w:left w:val="none" w:sz="0" w:space="0" w:color="auto"/>
                <w:bottom w:val="none" w:sz="0" w:space="0" w:color="auto"/>
                <w:right w:val="none" w:sz="0" w:space="0" w:color="auto"/>
              </w:divBdr>
            </w:div>
            <w:div w:id="1268581769">
              <w:marLeft w:val="0"/>
              <w:marRight w:val="0"/>
              <w:marTop w:val="0"/>
              <w:marBottom w:val="0"/>
              <w:divBdr>
                <w:top w:val="none" w:sz="0" w:space="0" w:color="auto"/>
                <w:left w:val="none" w:sz="0" w:space="0" w:color="auto"/>
                <w:bottom w:val="none" w:sz="0" w:space="0" w:color="auto"/>
                <w:right w:val="none" w:sz="0" w:space="0" w:color="auto"/>
              </w:divBdr>
            </w:div>
            <w:div w:id="1857308436">
              <w:marLeft w:val="0"/>
              <w:marRight w:val="0"/>
              <w:marTop w:val="0"/>
              <w:marBottom w:val="0"/>
              <w:divBdr>
                <w:top w:val="none" w:sz="0" w:space="0" w:color="auto"/>
                <w:left w:val="none" w:sz="0" w:space="0" w:color="auto"/>
                <w:bottom w:val="none" w:sz="0" w:space="0" w:color="auto"/>
                <w:right w:val="none" w:sz="0" w:space="0" w:color="auto"/>
              </w:divBdr>
            </w:div>
            <w:div w:id="1418944422">
              <w:marLeft w:val="0"/>
              <w:marRight w:val="0"/>
              <w:marTop w:val="0"/>
              <w:marBottom w:val="0"/>
              <w:divBdr>
                <w:top w:val="none" w:sz="0" w:space="0" w:color="auto"/>
                <w:left w:val="none" w:sz="0" w:space="0" w:color="auto"/>
                <w:bottom w:val="none" w:sz="0" w:space="0" w:color="auto"/>
                <w:right w:val="none" w:sz="0" w:space="0" w:color="auto"/>
              </w:divBdr>
            </w:div>
            <w:div w:id="2059012879">
              <w:marLeft w:val="0"/>
              <w:marRight w:val="0"/>
              <w:marTop w:val="0"/>
              <w:marBottom w:val="0"/>
              <w:divBdr>
                <w:top w:val="none" w:sz="0" w:space="0" w:color="auto"/>
                <w:left w:val="none" w:sz="0" w:space="0" w:color="auto"/>
                <w:bottom w:val="none" w:sz="0" w:space="0" w:color="auto"/>
                <w:right w:val="none" w:sz="0" w:space="0" w:color="auto"/>
              </w:divBdr>
            </w:div>
            <w:div w:id="1021054384">
              <w:marLeft w:val="0"/>
              <w:marRight w:val="0"/>
              <w:marTop w:val="0"/>
              <w:marBottom w:val="0"/>
              <w:divBdr>
                <w:top w:val="none" w:sz="0" w:space="0" w:color="auto"/>
                <w:left w:val="none" w:sz="0" w:space="0" w:color="auto"/>
                <w:bottom w:val="none" w:sz="0" w:space="0" w:color="auto"/>
                <w:right w:val="none" w:sz="0" w:space="0" w:color="auto"/>
              </w:divBdr>
            </w:div>
            <w:div w:id="877855770">
              <w:marLeft w:val="0"/>
              <w:marRight w:val="0"/>
              <w:marTop w:val="0"/>
              <w:marBottom w:val="0"/>
              <w:divBdr>
                <w:top w:val="none" w:sz="0" w:space="0" w:color="auto"/>
                <w:left w:val="none" w:sz="0" w:space="0" w:color="auto"/>
                <w:bottom w:val="none" w:sz="0" w:space="0" w:color="auto"/>
                <w:right w:val="none" w:sz="0" w:space="0" w:color="auto"/>
              </w:divBdr>
            </w:div>
            <w:div w:id="1624342214">
              <w:marLeft w:val="0"/>
              <w:marRight w:val="0"/>
              <w:marTop w:val="0"/>
              <w:marBottom w:val="0"/>
              <w:divBdr>
                <w:top w:val="none" w:sz="0" w:space="0" w:color="auto"/>
                <w:left w:val="none" w:sz="0" w:space="0" w:color="auto"/>
                <w:bottom w:val="none" w:sz="0" w:space="0" w:color="auto"/>
                <w:right w:val="none" w:sz="0" w:space="0" w:color="auto"/>
              </w:divBdr>
            </w:div>
            <w:div w:id="820655190">
              <w:marLeft w:val="0"/>
              <w:marRight w:val="0"/>
              <w:marTop w:val="0"/>
              <w:marBottom w:val="0"/>
              <w:divBdr>
                <w:top w:val="none" w:sz="0" w:space="0" w:color="auto"/>
                <w:left w:val="none" w:sz="0" w:space="0" w:color="auto"/>
                <w:bottom w:val="none" w:sz="0" w:space="0" w:color="auto"/>
                <w:right w:val="none" w:sz="0" w:space="0" w:color="auto"/>
              </w:divBdr>
            </w:div>
            <w:div w:id="1546061972">
              <w:marLeft w:val="0"/>
              <w:marRight w:val="0"/>
              <w:marTop w:val="0"/>
              <w:marBottom w:val="0"/>
              <w:divBdr>
                <w:top w:val="none" w:sz="0" w:space="0" w:color="auto"/>
                <w:left w:val="none" w:sz="0" w:space="0" w:color="auto"/>
                <w:bottom w:val="none" w:sz="0" w:space="0" w:color="auto"/>
                <w:right w:val="none" w:sz="0" w:space="0" w:color="auto"/>
              </w:divBdr>
            </w:div>
            <w:div w:id="749277011">
              <w:marLeft w:val="0"/>
              <w:marRight w:val="0"/>
              <w:marTop w:val="0"/>
              <w:marBottom w:val="0"/>
              <w:divBdr>
                <w:top w:val="none" w:sz="0" w:space="0" w:color="auto"/>
                <w:left w:val="none" w:sz="0" w:space="0" w:color="auto"/>
                <w:bottom w:val="none" w:sz="0" w:space="0" w:color="auto"/>
                <w:right w:val="none" w:sz="0" w:space="0" w:color="auto"/>
              </w:divBdr>
            </w:div>
            <w:div w:id="2141529372">
              <w:marLeft w:val="0"/>
              <w:marRight w:val="0"/>
              <w:marTop w:val="0"/>
              <w:marBottom w:val="0"/>
              <w:divBdr>
                <w:top w:val="none" w:sz="0" w:space="0" w:color="auto"/>
                <w:left w:val="none" w:sz="0" w:space="0" w:color="auto"/>
                <w:bottom w:val="none" w:sz="0" w:space="0" w:color="auto"/>
                <w:right w:val="none" w:sz="0" w:space="0" w:color="auto"/>
              </w:divBdr>
            </w:div>
            <w:div w:id="1086222590">
              <w:marLeft w:val="0"/>
              <w:marRight w:val="0"/>
              <w:marTop w:val="0"/>
              <w:marBottom w:val="0"/>
              <w:divBdr>
                <w:top w:val="none" w:sz="0" w:space="0" w:color="auto"/>
                <w:left w:val="none" w:sz="0" w:space="0" w:color="auto"/>
                <w:bottom w:val="none" w:sz="0" w:space="0" w:color="auto"/>
                <w:right w:val="none" w:sz="0" w:space="0" w:color="auto"/>
              </w:divBdr>
            </w:div>
            <w:div w:id="1560945081">
              <w:marLeft w:val="0"/>
              <w:marRight w:val="0"/>
              <w:marTop w:val="0"/>
              <w:marBottom w:val="0"/>
              <w:divBdr>
                <w:top w:val="none" w:sz="0" w:space="0" w:color="auto"/>
                <w:left w:val="none" w:sz="0" w:space="0" w:color="auto"/>
                <w:bottom w:val="none" w:sz="0" w:space="0" w:color="auto"/>
                <w:right w:val="none" w:sz="0" w:space="0" w:color="auto"/>
              </w:divBdr>
            </w:div>
            <w:div w:id="1273200384">
              <w:marLeft w:val="0"/>
              <w:marRight w:val="0"/>
              <w:marTop w:val="0"/>
              <w:marBottom w:val="0"/>
              <w:divBdr>
                <w:top w:val="none" w:sz="0" w:space="0" w:color="auto"/>
                <w:left w:val="none" w:sz="0" w:space="0" w:color="auto"/>
                <w:bottom w:val="none" w:sz="0" w:space="0" w:color="auto"/>
                <w:right w:val="none" w:sz="0" w:space="0" w:color="auto"/>
              </w:divBdr>
            </w:div>
            <w:div w:id="1214730242">
              <w:marLeft w:val="0"/>
              <w:marRight w:val="0"/>
              <w:marTop w:val="0"/>
              <w:marBottom w:val="0"/>
              <w:divBdr>
                <w:top w:val="none" w:sz="0" w:space="0" w:color="auto"/>
                <w:left w:val="none" w:sz="0" w:space="0" w:color="auto"/>
                <w:bottom w:val="none" w:sz="0" w:space="0" w:color="auto"/>
                <w:right w:val="none" w:sz="0" w:space="0" w:color="auto"/>
              </w:divBdr>
            </w:div>
            <w:div w:id="2023580730">
              <w:marLeft w:val="0"/>
              <w:marRight w:val="0"/>
              <w:marTop w:val="0"/>
              <w:marBottom w:val="0"/>
              <w:divBdr>
                <w:top w:val="none" w:sz="0" w:space="0" w:color="auto"/>
                <w:left w:val="none" w:sz="0" w:space="0" w:color="auto"/>
                <w:bottom w:val="none" w:sz="0" w:space="0" w:color="auto"/>
                <w:right w:val="none" w:sz="0" w:space="0" w:color="auto"/>
              </w:divBdr>
            </w:div>
            <w:div w:id="847062731">
              <w:marLeft w:val="0"/>
              <w:marRight w:val="0"/>
              <w:marTop w:val="0"/>
              <w:marBottom w:val="0"/>
              <w:divBdr>
                <w:top w:val="none" w:sz="0" w:space="0" w:color="auto"/>
                <w:left w:val="none" w:sz="0" w:space="0" w:color="auto"/>
                <w:bottom w:val="none" w:sz="0" w:space="0" w:color="auto"/>
                <w:right w:val="none" w:sz="0" w:space="0" w:color="auto"/>
              </w:divBdr>
            </w:div>
            <w:div w:id="1427993233">
              <w:marLeft w:val="0"/>
              <w:marRight w:val="0"/>
              <w:marTop w:val="0"/>
              <w:marBottom w:val="0"/>
              <w:divBdr>
                <w:top w:val="none" w:sz="0" w:space="0" w:color="auto"/>
                <w:left w:val="none" w:sz="0" w:space="0" w:color="auto"/>
                <w:bottom w:val="none" w:sz="0" w:space="0" w:color="auto"/>
                <w:right w:val="none" w:sz="0" w:space="0" w:color="auto"/>
              </w:divBdr>
            </w:div>
            <w:div w:id="1042362768">
              <w:marLeft w:val="0"/>
              <w:marRight w:val="0"/>
              <w:marTop w:val="0"/>
              <w:marBottom w:val="0"/>
              <w:divBdr>
                <w:top w:val="none" w:sz="0" w:space="0" w:color="auto"/>
                <w:left w:val="none" w:sz="0" w:space="0" w:color="auto"/>
                <w:bottom w:val="none" w:sz="0" w:space="0" w:color="auto"/>
                <w:right w:val="none" w:sz="0" w:space="0" w:color="auto"/>
              </w:divBdr>
            </w:div>
            <w:div w:id="1714426230">
              <w:marLeft w:val="0"/>
              <w:marRight w:val="0"/>
              <w:marTop w:val="0"/>
              <w:marBottom w:val="0"/>
              <w:divBdr>
                <w:top w:val="none" w:sz="0" w:space="0" w:color="auto"/>
                <w:left w:val="none" w:sz="0" w:space="0" w:color="auto"/>
                <w:bottom w:val="none" w:sz="0" w:space="0" w:color="auto"/>
                <w:right w:val="none" w:sz="0" w:space="0" w:color="auto"/>
              </w:divBdr>
            </w:div>
            <w:div w:id="1988626539">
              <w:marLeft w:val="0"/>
              <w:marRight w:val="0"/>
              <w:marTop w:val="0"/>
              <w:marBottom w:val="0"/>
              <w:divBdr>
                <w:top w:val="none" w:sz="0" w:space="0" w:color="auto"/>
                <w:left w:val="none" w:sz="0" w:space="0" w:color="auto"/>
                <w:bottom w:val="none" w:sz="0" w:space="0" w:color="auto"/>
                <w:right w:val="none" w:sz="0" w:space="0" w:color="auto"/>
              </w:divBdr>
            </w:div>
            <w:div w:id="2053727792">
              <w:marLeft w:val="0"/>
              <w:marRight w:val="0"/>
              <w:marTop w:val="0"/>
              <w:marBottom w:val="0"/>
              <w:divBdr>
                <w:top w:val="none" w:sz="0" w:space="0" w:color="auto"/>
                <w:left w:val="none" w:sz="0" w:space="0" w:color="auto"/>
                <w:bottom w:val="none" w:sz="0" w:space="0" w:color="auto"/>
                <w:right w:val="none" w:sz="0" w:space="0" w:color="auto"/>
              </w:divBdr>
            </w:div>
            <w:div w:id="1682731899">
              <w:marLeft w:val="0"/>
              <w:marRight w:val="0"/>
              <w:marTop w:val="0"/>
              <w:marBottom w:val="0"/>
              <w:divBdr>
                <w:top w:val="none" w:sz="0" w:space="0" w:color="auto"/>
                <w:left w:val="none" w:sz="0" w:space="0" w:color="auto"/>
                <w:bottom w:val="none" w:sz="0" w:space="0" w:color="auto"/>
                <w:right w:val="none" w:sz="0" w:space="0" w:color="auto"/>
              </w:divBdr>
            </w:div>
            <w:div w:id="1780418229">
              <w:marLeft w:val="0"/>
              <w:marRight w:val="0"/>
              <w:marTop w:val="0"/>
              <w:marBottom w:val="0"/>
              <w:divBdr>
                <w:top w:val="none" w:sz="0" w:space="0" w:color="auto"/>
                <w:left w:val="none" w:sz="0" w:space="0" w:color="auto"/>
                <w:bottom w:val="none" w:sz="0" w:space="0" w:color="auto"/>
                <w:right w:val="none" w:sz="0" w:space="0" w:color="auto"/>
              </w:divBdr>
            </w:div>
            <w:div w:id="1463881353">
              <w:marLeft w:val="0"/>
              <w:marRight w:val="0"/>
              <w:marTop w:val="0"/>
              <w:marBottom w:val="0"/>
              <w:divBdr>
                <w:top w:val="none" w:sz="0" w:space="0" w:color="auto"/>
                <w:left w:val="none" w:sz="0" w:space="0" w:color="auto"/>
                <w:bottom w:val="none" w:sz="0" w:space="0" w:color="auto"/>
                <w:right w:val="none" w:sz="0" w:space="0" w:color="auto"/>
              </w:divBdr>
            </w:div>
            <w:div w:id="744686114">
              <w:marLeft w:val="0"/>
              <w:marRight w:val="0"/>
              <w:marTop w:val="0"/>
              <w:marBottom w:val="0"/>
              <w:divBdr>
                <w:top w:val="none" w:sz="0" w:space="0" w:color="auto"/>
                <w:left w:val="none" w:sz="0" w:space="0" w:color="auto"/>
                <w:bottom w:val="none" w:sz="0" w:space="0" w:color="auto"/>
                <w:right w:val="none" w:sz="0" w:space="0" w:color="auto"/>
              </w:divBdr>
            </w:div>
            <w:div w:id="15979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hnj@fc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ilsonc@fca.gov"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5C94CBAF344CD9F69FA7A529E1C8F"/>
        <w:category>
          <w:name w:val="General"/>
          <w:gallery w:val="placeholder"/>
        </w:category>
        <w:types>
          <w:type w:val="bbPlcHdr"/>
        </w:types>
        <w:behaviors>
          <w:behavior w:val="content"/>
        </w:behaviors>
        <w:guid w:val="{A3A7D0F7-D1CA-40BC-9FB4-B39987EA84F9}"/>
      </w:docPartPr>
      <w:docPartBody>
        <w:p w:rsidR="00B00679" w:rsidRDefault="00B00679">
          <w:pPr>
            <w:pStyle w:val="1135C94CBAF344CD9F69FA7A529E1C8F"/>
          </w:pPr>
          <w:r>
            <w:rPr>
              <w:rStyle w:val="PlaceholderText"/>
            </w:rPr>
            <w:t>[Document Type]</w:t>
          </w:r>
        </w:p>
      </w:docPartBody>
    </w:docPart>
    <w:docPart>
      <w:docPartPr>
        <w:name w:val="751EA7CD830D457FAD5B089527741FBB"/>
        <w:category>
          <w:name w:val="General"/>
          <w:gallery w:val="placeholder"/>
        </w:category>
        <w:types>
          <w:type w:val="bbPlcHdr"/>
        </w:types>
        <w:behaviors>
          <w:behavior w:val="content"/>
        </w:behaviors>
        <w:guid w:val="{F4F4B179-43E1-4443-995F-D42DCFC21882}"/>
      </w:docPartPr>
      <w:docPartBody>
        <w:p w:rsidR="00B00679" w:rsidRDefault="00B00679">
          <w:pPr>
            <w:pStyle w:val="751EA7CD830D457FAD5B089527741FBB"/>
          </w:pPr>
          <w:r>
            <w:rPr>
              <w:rStyle w:val="PlaceholderText"/>
            </w:rPr>
            <w:t>[Section Number]</w:t>
          </w:r>
        </w:p>
      </w:docPartBody>
    </w:docPart>
    <w:docPart>
      <w:docPartPr>
        <w:name w:val="628665178D324073AED3638AA8971483"/>
        <w:category>
          <w:name w:val="General"/>
          <w:gallery w:val="placeholder"/>
        </w:category>
        <w:types>
          <w:type w:val="bbPlcHdr"/>
        </w:types>
        <w:behaviors>
          <w:behavior w:val="content"/>
        </w:behaviors>
        <w:guid w:val="{11207498-5E41-44C9-9A5E-999BE9BE0129}"/>
      </w:docPartPr>
      <w:docPartBody>
        <w:p w:rsidR="00B00679" w:rsidRDefault="00B00679">
          <w:pPr>
            <w:pStyle w:val="628665178D324073AED3638AA8971483"/>
          </w:pPr>
          <w:r>
            <w:rPr>
              <w:rStyle w:val="PlaceholderText"/>
            </w:rPr>
            <w:t>[Title]</w:t>
          </w:r>
        </w:p>
      </w:docPartBody>
    </w:docPart>
    <w:docPart>
      <w:docPartPr>
        <w:name w:val="EA7B3203D4874F3F8AFE4397F1AC941B"/>
        <w:category>
          <w:name w:val="General"/>
          <w:gallery w:val="placeholder"/>
        </w:category>
        <w:types>
          <w:type w:val="bbPlcHdr"/>
        </w:types>
        <w:behaviors>
          <w:behavior w:val="content"/>
        </w:behaviors>
        <w:guid w:val="{E0F725B0-A509-4242-847E-383B2E233059}"/>
      </w:docPartPr>
      <w:docPartBody>
        <w:p w:rsidR="00B00679" w:rsidRDefault="00B00679">
          <w:pPr>
            <w:pStyle w:val="EA7B3203D4874F3F8AFE4397F1AC941B"/>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679"/>
    <w:rsid w:val="000D399E"/>
    <w:rsid w:val="000E6797"/>
    <w:rsid w:val="000E6AEF"/>
    <w:rsid w:val="0017264D"/>
    <w:rsid w:val="001B5121"/>
    <w:rsid w:val="001E3D21"/>
    <w:rsid w:val="00241403"/>
    <w:rsid w:val="00242A75"/>
    <w:rsid w:val="002E1080"/>
    <w:rsid w:val="002F03E9"/>
    <w:rsid w:val="00303438"/>
    <w:rsid w:val="003047C7"/>
    <w:rsid w:val="00314DC1"/>
    <w:rsid w:val="003539DC"/>
    <w:rsid w:val="00383E7E"/>
    <w:rsid w:val="00386A2E"/>
    <w:rsid w:val="0039023B"/>
    <w:rsid w:val="0039674E"/>
    <w:rsid w:val="003D4B71"/>
    <w:rsid w:val="00484917"/>
    <w:rsid w:val="004A726C"/>
    <w:rsid w:val="004B2E51"/>
    <w:rsid w:val="004D79EC"/>
    <w:rsid w:val="00653E71"/>
    <w:rsid w:val="006600D5"/>
    <w:rsid w:val="00663942"/>
    <w:rsid w:val="00695C05"/>
    <w:rsid w:val="006C607F"/>
    <w:rsid w:val="00781509"/>
    <w:rsid w:val="008070B6"/>
    <w:rsid w:val="00867E85"/>
    <w:rsid w:val="00946E33"/>
    <w:rsid w:val="009536A2"/>
    <w:rsid w:val="009C627E"/>
    <w:rsid w:val="00A37EB1"/>
    <w:rsid w:val="00AA5B41"/>
    <w:rsid w:val="00B00679"/>
    <w:rsid w:val="00B5775E"/>
    <w:rsid w:val="00B73F87"/>
    <w:rsid w:val="00BD2DC5"/>
    <w:rsid w:val="00C43AD0"/>
    <w:rsid w:val="00C5385C"/>
    <w:rsid w:val="00D04CAD"/>
    <w:rsid w:val="00D24FE3"/>
    <w:rsid w:val="00DA78C5"/>
    <w:rsid w:val="00DB0EBF"/>
    <w:rsid w:val="00DC4272"/>
    <w:rsid w:val="00DF163B"/>
    <w:rsid w:val="00E10A11"/>
    <w:rsid w:val="00E45299"/>
    <w:rsid w:val="00E66254"/>
    <w:rsid w:val="00E74458"/>
    <w:rsid w:val="00EA593C"/>
    <w:rsid w:val="00EA65F2"/>
    <w:rsid w:val="00EC0985"/>
    <w:rsid w:val="00F22408"/>
    <w:rsid w:val="00F325E8"/>
    <w:rsid w:val="00F410E7"/>
    <w:rsid w:val="00F60391"/>
    <w:rsid w:val="00F96A30"/>
    <w:rsid w:val="00F96B90"/>
    <w:rsid w:val="00FD3155"/>
    <w:rsid w:val="00FD594E"/>
    <w:rsid w:val="00FE3322"/>
    <w:rsid w:val="00FF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BAA4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135C94CBAF344CD9F69FA7A529E1C8F">
    <w:name w:val="1135C94CBAF344CD9F69FA7A529E1C8F"/>
  </w:style>
  <w:style w:type="paragraph" w:customStyle="1" w:styleId="751EA7CD830D457FAD5B089527741FBB">
    <w:name w:val="751EA7CD830D457FAD5B089527741FBB"/>
  </w:style>
  <w:style w:type="paragraph" w:customStyle="1" w:styleId="628665178D324073AED3638AA8971483">
    <w:name w:val="628665178D324073AED3638AA8971483"/>
  </w:style>
  <w:style w:type="paragraph" w:customStyle="1" w:styleId="EA7B3203D4874F3F8AFE4397F1AC941B">
    <w:name w:val="EA7B3203D4874F3F8AFE4397F1AC9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BL-070</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schemas.openxmlformats.org/package/2006/metadata/core-properties"/>
    <ds:schemaRef ds:uri="6538f128-bbce-4a90-8345-f1ca27b64791"/>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65ca2038-b51f-47d2-b7e4-e3347fe2f6be"/>
    <ds:schemaRef ds:uri="http://www.w3.org/XML/1998/namespace"/>
    <ds:schemaRef ds:uri="http://purl.org/dc/dcmitype/"/>
  </ds:schemaRefs>
</ds:datastoreItem>
</file>

<file path=customXml/itemProps2.xml><?xml version="1.0" encoding="utf-8"?>
<ds:datastoreItem xmlns:ds="http://schemas.openxmlformats.org/officeDocument/2006/customXml" ds:itemID="{BF527EDA-394B-4DAF-AB9F-0FF50572BD2B}">
  <ds:schemaRefs>
    <ds:schemaRef ds:uri="http://schemas.openxmlformats.org/officeDocument/2006/bibliography"/>
  </ds:schemaRefs>
</ds:datastoreItem>
</file>

<file path=customXml/itemProps3.xml><?xml version="1.0" encoding="utf-8"?>
<ds:datastoreItem xmlns:ds="http://schemas.openxmlformats.org/officeDocument/2006/customXml" ds:itemID="{879D61CD-163B-461E-9C68-84F1FD56E0C0}"/>
</file>

<file path=customXml/itemProps4.xml><?xml version="1.0" encoding="utf-8"?>
<ds:datastoreItem xmlns:ds="http://schemas.openxmlformats.org/officeDocument/2006/customXml" ds:itemID="{F28145F3-C0FA-4AA9-8972-C0BF1688138B}"/>
</file>

<file path=customXml/itemProps5.xml><?xml version="1.0" encoding="utf-8"?>
<ds:datastoreItem xmlns:ds="http://schemas.openxmlformats.org/officeDocument/2006/customXml" ds:itemID="{F8B509EF-06B7-4F9B-8B8A-467F8B94B456}"/>
</file>

<file path=docProps/app.xml><?xml version="1.0" encoding="utf-8"?>
<Properties xmlns="http://schemas.openxmlformats.org/officeDocument/2006/extended-properties" xmlns:vt="http://schemas.openxmlformats.org/officeDocument/2006/docPropsVTypes">
  <Template>Normal.dotm</Template>
  <TotalTime>2</TotalTime>
  <Pages>2</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Revised Capital Treatment for Certain Water and Wastewater Exposures</vt:lpstr>
    </vt:vector>
  </TitlesOfParts>
  <Manager/>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Capital Treatment for Certain Water and Wastewater Exposures</dc:title>
  <dc:subject>
  </dc:subject>
  <dc:creator>
  </dc:creator>
  <cp:keywords>
  </cp:keywords>
  <cp:lastModifiedBy>
  </cp:lastModifiedBy>
  <cp:revision>3</cp:revision>
  <cp:lastPrinted>2018-10-30T17:55:00Z</cp:lastPrinted>
  <dcterms:created xsi:type="dcterms:W3CDTF">2018-11-08T16:45:00Z</dcterms:created>
  <dcterms:modified xsi:type="dcterms:W3CDTF">2020-03-16T18:02:00Z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1800</vt:r8>
  </property>
  <property fmtid="{D5CDD505-2E9C-101B-9397-08002B2CF9AE}" pid="4" name="xd_ProgID">
    <vt:lpwstr/>
  </property>
  <property fmtid="{D5CDD505-2E9C-101B-9397-08002B2CF9AE}" pid="5" name="TemplateUrl">
    <vt:lpwstr/>
  </property>
</Properties>
</file>